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insoku w:val="0"/>
        <w:overflowPunct w:val="0"/>
        <w:spacing w:before="6"/>
        <w:rPr>
          <w:rFonts w:ascii="黑体" w:eastAsia="黑体" w:cs="黑体"/>
          <w:sz w:val="53"/>
          <w:szCs w:val="53"/>
        </w:rPr>
      </w:pPr>
    </w:p>
    <w:p>
      <w:pPr>
        <w:pStyle w:val="3"/>
        <w:kinsoku w:val="0"/>
        <w:overflowPunct w:val="0"/>
        <w:rPr>
          <w:rFonts w:ascii="方正小标宋_GBK" w:eastAsia="方正小标宋_GBK" w:cs="方正小标宋_GBK"/>
          <w:sz w:val="52"/>
          <w:szCs w:val="52"/>
        </w:rPr>
      </w:pPr>
    </w:p>
    <w:p>
      <w:pPr>
        <w:pStyle w:val="3"/>
        <w:kinsoku w:val="0"/>
        <w:overflowPunct w:val="0"/>
        <w:rPr>
          <w:rFonts w:ascii="方正小标宋_GBK" w:eastAsia="方正小标宋_GBK" w:cs="方正小标宋_GBK"/>
          <w:sz w:val="52"/>
          <w:szCs w:val="52"/>
        </w:rPr>
      </w:pPr>
    </w:p>
    <w:p>
      <w:pPr>
        <w:pStyle w:val="3"/>
        <w:kinsoku w:val="0"/>
        <w:overflowPunct w:val="0"/>
        <w:spacing w:before="15"/>
        <w:rPr>
          <w:rFonts w:ascii="方正小标宋_GBK" w:eastAsia="方正小标宋_GBK" w:cs="方正小标宋_GBK"/>
          <w:sz w:val="36"/>
          <w:szCs w:val="36"/>
        </w:rPr>
      </w:pPr>
    </w:p>
    <w:p>
      <w:pPr>
        <w:pStyle w:val="3"/>
        <w:kinsoku w:val="0"/>
        <w:overflowPunct w:val="0"/>
        <w:spacing w:before="1"/>
        <w:ind w:left="89" w:right="1186"/>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科技创新专项资金项目</w:t>
      </w:r>
    </w:p>
    <w:p>
      <w:pPr>
        <w:pStyle w:val="3"/>
        <w:kinsoku w:val="0"/>
        <w:overflowPunct w:val="0"/>
        <w:spacing w:before="1"/>
        <w:ind w:left="89" w:right="1186"/>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支出绩效</w:t>
      </w:r>
      <w:bookmarkStart w:id="0" w:name="_GoBack"/>
      <w:bookmarkEnd w:id="0"/>
      <w:r>
        <w:rPr>
          <w:rFonts w:hint="eastAsia" w:ascii="方正小标宋简体" w:hAnsi="方正小标宋简体" w:eastAsia="方正小标宋简体" w:cs="方正小标宋简体"/>
          <w:sz w:val="44"/>
          <w:szCs w:val="44"/>
        </w:rPr>
        <w:t>评价报告</w:t>
      </w:r>
    </w:p>
    <w:p>
      <w:pPr>
        <w:pStyle w:val="3"/>
        <w:kinsoku w:val="0"/>
        <w:overflowPunct w:val="0"/>
        <w:rPr>
          <w:rFonts w:ascii="方正小标宋_GBK" w:eastAsia="方正小标宋_GBK" w:cs="方正小标宋_GBK"/>
          <w:sz w:val="52"/>
          <w:szCs w:val="52"/>
        </w:rPr>
      </w:pPr>
    </w:p>
    <w:p>
      <w:pPr>
        <w:pStyle w:val="3"/>
        <w:kinsoku w:val="0"/>
        <w:overflowPunct w:val="0"/>
        <w:rPr>
          <w:rFonts w:ascii="方正小标宋_GBK" w:eastAsia="方正小标宋_GBK" w:cs="方正小标宋_GBK"/>
          <w:sz w:val="52"/>
          <w:szCs w:val="52"/>
        </w:rPr>
      </w:pPr>
    </w:p>
    <w:p>
      <w:pPr>
        <w:pStyle w:val="3"/>
        <w:kinsoku w:val="0"/>
        <w:overflowPunct w:val="0"/>
        <w:rPr>
          <w:rFonts w:ascii="方正小标宋_GBK" w:eastAsia="方正小标宋_GBK" w:cs="方正小标宋_GBK"/>
          <w:sz w:val="52"/>
          <w:szCs w:val="52"/>
        </w:rPr>
      </w:pPr>
    </w:p>
    <w:p>
      <w:pPr>
        <w:pStyle w:val="3"/>
        <w:kinsoku w:val="0"/>
        <w:overflowPunct w:val="0"/>
        <w:rPr>
          <w:rFonts w:ascii="方正小标宋_GBK" w:eastAsia="方正小标宋_GBK" w:cs="方正小标宋_GBK"/>
          <w:sz w:val="52"/>
          <w:szCs w:val="52"/>
        </w:rPr>
      </w:pPr>
    </w:p>
    <w:p>
      <w:pPr>
        <w:pStyle w:val="3"/>
        <w:kinsoku w:val="0"/>
        <w:overflowPunct w:val="0"/>
        <w:rPr>
          <w:rFonts w:ascii="方正小标宋_GBK" w:eastAsia="方正小标宋_GBK" w:cs="方正小标宋_GBK"/>
          <w:sz w:val="52"/>
          <w:szCs w:val="52"/>
        </w:rPr>
      </w:pPr>
    </w:p>
    <w:p>
      <w:pPr>
        <w:pStyle w:val="3"/>
        <w:kinsoku w:val="0"/>
        <w:overflowPunct w:val="0"/>
        <w:spacing w:before="7"/>
        <w:rPr>
          <w:rFonts w:ascii="方正小标宋_GBK" w:eastAsia="方正小标宋_GBK" w:cs="方正小标宋_GBK"/>
          <w:sz w:val="76"/>
          <w:szCs w:val="76"/>
        </w:rPr>
      </w:pPr>
    </w:p>
    <w:p>
      <w:pPr>
        <w:pStyle w:val="3"/>
        <w:kinsoku w:val="0"/>
        <w:overflowPunct w:val="0"/>
        <w:spacing w:before="1"/>
        <w:ind w:left="89" w:right="1183"/>
        <w:jc w:val="center"/>
        <w:rPr>
          <w:rFonts w:hint="eastAsia" w:ascii="楷体" w:eastAsia="楷体" w:cs="楷体"/>
        </w:rPr>
      </w:pPr>
    </w:p>
    <w:p>
      <w:pPr>
        <w:pStyle w:val="3"/>
        <w:kinsoku w:val="0"/>
        <w:overflowPunct w:val="0"/>
        <w:spacing w:before="1"/>
        <w:ind w:left="89" w:right="1183"/>
        <w:jc w:val="center"/>
        <w:rPr>
          <w:rFonts w:hint="eastAsia" w:ascii="楷体" w:eastAsia="楷体" w:cs="楷体"/>
        </w:rPr>
      </w:pPr>
    </w:p>
    <w:p>
      <w:pPr>
        <w:pStyle w:val="3"/>
        <w:kinsoku w:val="0"/>
        <w:overflowPunct w:val="0"/>
        <w:spacing w:before="1"/>
        <w:ind w:left="89" w:right="1183"/>
        <w:jc w:val="center"/>
        <w:rPr>
          <w:rFonts w:hint="eastAsia" w:ascii="楷体" w:eastAsia="楷体" w:cs="楷体"/>
        </w:rPr>
      </w:pPr>
    </w:p>
    <w:p>
      <w:pPr>
        <w:pStyle w:val="3"/>
        <w:tabs>
          <w:tab w:val="left" w:pos="880"/>
        </w:tabs>
        <w:kinsoku w:val="0"/>
        <w:overflowPunct w:val="0"/>
        <w:spacing w:before="1"/>
        <w:ind w:right="2"/>
        <w:jc w:val="center"/>
        <w:rPr>
          <w:rFonts w:hint="eastAsia" w:ascii="方正小标宋简体" w:hAnsi="方正小标宋简体" w:eastAsia="方正小标宋简体" w:cs="方正小标宋简体"/>
          <w:sz w:val="44"/>
          <w:szCs w:val="44"/>
        </w:rPr>
      </w:pPr>
    </w:p>
    <w:p>
      <w:pPr>
        <w:pStyle w:val="3"/>
        <w:tabs>
          <w:tab w:val="left" w:pos="880"/>
        </w:tabs>
        <w:kinsoku w:val="0"/>
        <w:overflowPunct w:val="0"/>
        <w:spacing w:before="1"/>
        <w:ind w:right="2"/>
        <w:jc w:val="center"/>
        <w:rPr>
          <w:rFonts w:hint="eastAsia" w:ascii="方正小标宋简体" w:hAnsi="方正小标宋简体" w:eastAsia="方正小标宋简体" w:cs="方正小标宋简体"/>
          <w:sz w:val="44"/>
          <w:szCs w:val="44"/>
        </w:rPr>
      </w:pPr>
    </w:p>
    <w:p>
      <w:pPr>
        <w:pStyle w:val="3"/>
        <w:tabs>
          <w:tab w:val="left" w:pos="880"/>
        </w:tabs>
        <w:kinsoku w:val="0"/>
        <w:overflowPunct w:val="0"/>
        <w:spacing w:before="1"/>
        <w:ind w:right="2"/>
        <w:jc w:val="center"/>
        <w:rPr>
          <w:rFonts w:hint="eastAsia" w:ascii="方正小标宋简体" w:hAnsi="方正小标宋简体" w:eastAsia="方正小标宋简体" w:cs="方正小标宋简体"/>
          <w:sz w:val="44"/>
          <w:szCs w:val="44"/>
        </w:rPr>
      </w:pPr>
    </w:p>
    <w:p>
      <w:pPr>
        <w:pStyle w:val="3"/>
        <w:tabs>
          <w:tab w:val="left" w:pos="880"/>
        </w:tabs>
        <w:kinsoku w:val="0"/>
        <w:overflowPunct w:val="0"/>
        <w:spacing w:before="1"/>
        <w:ind w:right="2"/>
        <w:jc w:val="center"/>
        <w:rPr>
          <w:rFonts w:hint="eastAsia" w:ascii="方正小标宋简体" w:hAnsi="方正小标宋简体" w:eastAsia="方正小标宋简体" w:cs="方正小标宋简体"/>
          <w:sz w:val="44"/>
          <w:szCs w:val="44"/>
        </w:rPr>
      </w:pPr>
    </w:p>
    <w:p>
      <w:pPr>
        <w:pStyle w:val="3"/>
        <w:tabs>
          <w:tab w:val="left" w:pos="880"/>
        </w:tabs>
        <w:kinsoku w:val="0"/>
        <w:overflowPunct w:val="0"/>
        <w:spacing w:before="1"/>
        <w:ind w:right="2"/>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摘</w:t>
      </w:r>
      <w:r>
        <w:rPr>
          <w:rFonts w:hint="eastAsia" w:ascii="方正小标宋简体" w:hAnsi="方正小标宋简体" w:eastAsia="方正小标宋简体" w:cs="方正小标宋简体"/>
          <w:sz w:val="44"/>
          <w:szCs w:val="44"/>
        </w:rPr>
        <w:tab/>
      </w:r>
      <w:r>
        <w:rPr>
          <w:rFonts w:hint="eastAsia" w:ascii="方正小标宋简体" w:hAnsi="方正小标宋简体" w:eastAsia="方正小标宋简体" w:cs="方正小标宋简体"/>
          <w:sz w:val="44"/>
          <w:szCs w:val="44"/>
        </w:rPr>
        <w:t>要</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仿宋" w:hAnsi="仿宋" w:eastAsia="仿宋" w:cs="仿宋"/>
          <w:spacing w:val="4"/>
          <w:w w:val="95"/>
          <w:lang w:val="en-US" w:eastAsia="zh-CN"/>
        </w:rPr>
      </w:pPr>
      <w:r>
        <w:rPr>
          <w:rFonts w:hint="eastAsia" w:ascii="仿宋" w:hAnsi="仿宋" w:eastAsia="仿宋" w:cs="仿宋"/>
          <w:spacing w:val="4"/>
          <w:w w:val="95"/>
        </w:rPr>
        <w:t>为贯彻落实省委、省政府支持科技创新若干政策，深入实施创新驱动发展战略，充分发挥科技创新引领作用，促进经济高质量发展。根据《宿州市人民政府关于贯彻落实支持科技创新政策的实施意见》（宿政秘〔2019〕39号）等文件精神，设立科技创新专项资金用于支持科技</w:t>
      </w:r>
      <w:r>
        <w:rPr>
          <w:rFonts w:hint="eastAsia" w:ascii="仿宋" w:hAnsi="仿宋" w:eastAsia="仿宋" w:cs="仿宋"/>
          <w:spacing w:val="4"/>
          <w:w w:val="95"/>
          <w:lang w:val="en-US" w:eastAsia="zh-CN"/>
        </w:rPr>
        <w:t>创新。</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56" w:firstLineChars="200"/>
        <w:jc w:val="both"/>
        <w:textAlignment w:val="auto"/>
        <w:rPr>
          <w:rFonts w:hint="eastAsia" w:ascii="仿宋" w:hAnsi="仿宋" w:eastAsia="仿宋" w:cs="仿宋"/>
          <w:spacing w:val="4"/>
          <w:lang w:val="en-US" w:eastAsia="zh-CN"/>
        </w:rPr>
      </w:pPr>
      <w:r>
        <w:rPr>
          <w:rFonts w:hint="eastAsia" w:ascii="仿宋" w:hAnsi="仿宋" w:eastAsia="仿宋" w:cs="仿宋"/>
          <w:spacing w:val="4"/>
          <w:lang w:val="en-US" w:eastAsia="zh-CN"/>
        </w:rPr>
        <w:t>本次对2022年度市级科技创新专项资金项目的绩效指标分类为一级指标至三级指标，主要依据预算编制、预算执行、预算管理等内容进行绩效评价。该项目各项经济指标均达到了项目合同规定的目标，项目资金安排，产出质量和可持续发展、社会评价等各个方面均达到了较为理想的目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56" w:firstLineChars="200"/>
        <w:jc w:val="both"/>
        <w:textAlignment w:val="auto"/>
        <w:rPr>
          <w:rFonts w:hint="eastAsia" w:ascii="仿宋" w:hAnsi="仿宋" w:eastAsia="仿宋" w:cs="仿宋"/>
          <w:spacing w:val="4"/>
          <w:w w:val="95"/>
          <w:lang w:val="en-US" w:eastAsia="zh-CN"/>
        </w:rPr>
      </w:pPr>
      <w:r>
        <w:rPr>
          <w:rFonts w:hint="eastAsia" w:ascii="仿宋" w:hAnsi="仿宋" w:eastAsia="仿宋" w:cs="仿宋"/>
          <w:spacing w:val="4"/>
          <w:lang w:val="en-US" w:eastAsia="zh-CN"/>
        </w:rPr>
        <w:t>经统计分析，2022年度市级科技创新专项资金项目绩效评价综合得分为100分，财政资金使用效益得到充分发挥，较好地实现了预期绩效目标。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楷体" w:hAnsi="楷体" w:eastAsia="楷体" w:cs="楷体"/>
          <w:spacing w:val="4"/>
          <w:w w:val="95"/>
          <w:lang w:eastAsia="zh-CN"/>
        </w:rPr>
      </w:pPr>
      <w:r>
        <w:rPr>
          <w:rFonts w:hint="eastAsia" w:ascii="仿宋" w:hAnsi="仿宋" w:eastAsia="仿宋" w:cs="仿宋"/>
          <w:b w:val="0"/>
          <w:bCs w:val="0"/>
          <w:lang w:val="en-US" w:eastAsia="zh-CN"/>
        </w:rPr>
        <w:t>经评价分析，本项目仍存在</w:t>
      </w:r>
      <w:r>
        <w:rPr>
          <w:rFonts w:hint="eastAsia" w:ascii="仿宋" w:hAnsi="仿宋" w:eastAsia="仿宋" w:cs="仿宋"/>
          <w:b w:val="0"/>
          <w:bCs w:val="0"/>
        </w:rPr>
        <w:t>绩效意识普遍不足</w:t>
      </w:r>
      <w:r>
        <w:rPr>
          <w:rFonts w:hint="eastAsia" w:ascii="仿宋" w:hAnsi="仿宋" w:eastAsia="仿宋" w:cs="仿宋"/>
          <w:b w:val="0"/>
          <w:bCs w:val="0"/>
          <w:lang w:eastAsia="zh-CN"/>
        </w:rPr>
        <w:t>、</w:t>
      </w:r>
      <w:r>
        <w:rPr>
          <w:rFonts w:hint="eastAsia" w:ascii="仿宋" w:hAnsi="仿宋" w:eastAsia="仿宋" w:cs="仿宋"/>
          <w:b w:val="0"/>
          <w:bCs w:val="0"/>
        </w:rPr>
        <w:t>绩效自评目标不够规范</w:t>
      </w:r>
      <w:r>
        <w:rPr>
          <w:rFonts w:hint="eastAsia" w:ascii="仿宋" w:hAnsi="仿宋" w:eastAsia="仿宋" w:cs="仿宋"/>
          <w:b w:val="0"/>
          <w:bCs w:val="0"/>
          <w:lang w:eastAsia="zh-CN"/>
        </w:rPr>
        <w:t>、</w:t>
      </w:r>
      <w:r>
        <w:rPr>
          <w:rFonts w:hint="eastAsia" w:ascii="仿宋" w:hAnsi="仿宋" w:eastAsia="仿宋" w:cs="仿宋"/>
          <w:b w:val="0"/>
          <w:bCs w:val="0"/>
        </w:rPr>
        <w:t>项目资金的管理不够完善</w:t>
      </w:r>
      <w:r>
        <w:rPr>
          <w:rFonts w:hint="eastAsia" w:ascii="仿宋" w:hAnsi="仿宋" w:eastAsia="仿宋" w:cs="仿宋"/>
          <w:b w:val="0"/>
          <w:bCs w:val="0"/>
          <w:lang w:val="en-US" w:eastAsia="zh-CN"/>
        </w:rPr>
        <w:t>等问题</w:t>
      </w:r>
      <w:r>
        <w:rPr>
          <w:rFonts w:hint="eastAsia" w:ascii="仿宋" w:hAnsi="仿宋" w:eastAsia="仿宋" w:cs="仿宋"/>
          <w:b w:val="0"/>
          <w:bCs w:val="0"/>
        </w:rPr>
        <w:t>。</w:t>
      </w:r>
      <w:r>
        <w:rPr>
          <w:rFonts w:hint="eastAsia" w:ascii="仿宋" w:hAnsi="仿宋" w:eastAsia="仿宋" w:cs="仿宋"/>
          <w:spacing w:val="4"/>
          <w:w w:val="95"/>
        </w:rPr>
        <w:t>为进一步提高财政专项资金使用效益，针对存在的问题，提出建议如下：</w:t>
      </w:r>
      <w:r>
        <w:rPr>
          <w:rFonts w:hint="eastAsia" w:ascii="仿宋" w:hAnsi="仿宋" w:eastAsia="仿宋" w:cs="仿宋"/>
          <w:spacing w:val="4"/>
          <w:w w:val="95"/>
          <w:lang w:val="en-US" w:eastAsia="zh-CN"/>
        </w:rPr>
        <w:t>一是</w:t>
      </w:r>
      <w:r>
        <w:rPr>
          <w:rFonts w:hint="eastAsia" w:ascii="仿宋" w:hAnsi="仿宋" w:eastAsia="仿宋" w:cs="仿宋"/>
          <w:spacing w:val="4"/>
          <w:w w:val="95"/>
        </w:rPr>
        <w:t>加强预算绩效管理，提高预算执行率</w:t>
      </w:r>
      <w:r>
        <w:rPr>
          <w:rFonts w:hint="eastAsia" w:ascii="仿宋" w:hAnsi="仿宋" w:eastAsia="仿宋" w:cs="仿宋"/>
          <w:spacing w:val="4"/>
          <w:w w:val="95"/>
          <w:lang w:eastAsia="zh-CN"/>
        </w:rPr>
        <w:t>。</w:t>
      </w:r>
      <w:r>
        <w:rPr>
          <w:rFonts w:hint="eastAsia" w:ascii="仿宋" w:hAnsi="仿宋" w:eastAsia="仿宋" w:cs="仿宋"/>
          <w:spacing w:val="4"/>
          <w:w w:val="95"/>
          <w:lang w:val="en-US" w:eastAsia="zh-CN"/>
        </w:rPr>
        <w:t>二是</w:t>
      </w:r>
      <w:r>
        <w:rPr>
          <w:rFonts w:hint="eastAsia" w:ascii="仿宋" w:hAnsi="仿宋" w:eastAsia="仿宋" w:cs="仿宋"/>
          <w:spacing w:val="4"/>
          <w:w w:val="95"/>
        </w:rPr>
        <w:t>完善政策体系设计，实现精准发力</w:t>
      </w:r>
      <w:r>
        <w:rPr>
          <w:rFonts w:hint="eastAsia" w:ascii="仿宋" w:hAnsi="仿宋" w:eastAsia="仿宋" w:cs="仿宋"/>
          <w:spacing w:val="4"/>
          <w:w w:val="95"/>
          <w:lang w:eastAsia="zh-CN"/>
        </w:rPr>
        <w:t>。</w:t>
      </w:r>
      <w:r>
        <w:rPr>
          <w:rFonts w:hint="eastAsia" w:ascii="仿宋" w:hAnsi="仿宋" w:eastAsia="仿宋" w:cs="仿宋"/>
          <w:spacing w:val="4"/>
          <w:w w:val="95"/>
          <w:lang w:val="en-US" w:eastAsia="zh-CN"/>
        </w:rPr>
        <w:t>三是</w:t>
      </w:r>
      <w:r>
        <w:rPr>
          <w:rFonts w:hint="eastAsia" w:ascii="仿宋" w:hAnsi="仿宋" w:eastAsia="仿宋" w:cs="仿宋"/>
          <w:spacing w:val="4"/>
          <w:w w:val="95"/>
        </w:rPr>
        <w:t>加快科技成果转化，提升科技服务效能</w:t>
      </w:r>
      <w:r>
        <w:rPr>
          <w:rFonts w:hint="eastAsia" w:ascii="仿宋" w:hAnsi="仿宋" w:eastAsia="仿宋" w:cs="仿宋"/>
          <w:spacing w:val="4"/>
          <w:w w:val="95"/>
          <w:lang w:eastAsia="zh-CN"/>
        </w:rPr>
        <w:t>。</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仿宋" w:hAnsi="仿宋" w:eastAsia="仿宋" w:cs="仿宋"/>
          <w:b w:val="0"/>
          <w:bCs w:val="0"/>
          <w:spacing w:val="4"/>
          <w:w w:val="95"/>
          <w:lang w:val="en-US" w:eastAsia="zh-CN"/>
        </w:rPr>
      </w:pP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仿宋" w:hAnsi="仿宋" w:eastAsia="仿宋" w:cs="仿宋"/>
          <w:spacing w:val="4"/>
          <w:w w:val="95"/>
          <w:lang w:val="en-US" w:eastAsia="zh-CN"/>
        </w:rPr>
        <w:sectPr>
          <w:pgSz w:w="11910" w:h="16840"/>
          <w:pgMar w:top="1580" w:right="1420" w:bottom="1580" w:left="1480" w:header="0" w:footer="737" w:gutter="0"/>
          <w:pgNumType w:fmt="decimal"/>
          <w:cols w:space="720" w:num="1"/>
        </w:sectPr>
      </w:pP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firstLine="640" w:firstLineChars="200"/>
        <w:jc w:val="both"/>
        <w:textAlignment w:val="auto"/>
        <w:rPr>
          <w:rFonts w:ascii="黑体" w:eastAsia="黑体" w:cs="黑体"/>
        </w:rPr>
      </w:pPr>
      <w:r>
        <w:rPr>
          <w:rFonts w:hint="eastAsia" w:ascii="黑体" w:eastAsia="黑体" w:cs="黑体"/>
        </w:rPr>
        <w:t>一、项目基本情况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36" w:firstLineChars="200"/>
        <w:jc w:val="both"/>
        <w:textAlignment w:val="auto"/>
        <w:rPr>
          <w:rFonts w:hint="eastAsia" w:ascii="楷体" w:hAnsi="楷体" w:eastAsia="楷体" w:cs="楷体"/>
          <w:spacing w:val="4"/>
          <w:w w:val="95"/>
        </w:rPr>
      </w:pPr>
      <w:r>
        <w:rPr>
          <w:rFonts w:hint="eastAsia" w:ascii="楷体" w:hAnsi="楷体" w:eastAsia="楷体" w:cs="楷体"/>
          <w:spacing w:val="7"/>
          <w:w w:val="95"/>
        </w:rPr>
        <w:t>（一</w:t>
      </w:r>
      <w:r>
        <w:rPr>
          <w:rFonts w:hint="eastAsia" w:ascii="楷体" w:hAnsi="楷体" w:eastAsia="楷体" w:cs="楷体"/>
          <w:spacing w:val="5"/>
          <w:w w:val="95"/>
        </w:rPr>
        <w:t>）</w:t>
      </w:r>
      <w:r>
        <w:rPr>
          <w:rFonts w:hint="eastAsia" w:ascii="楷体" w:hAnsi="楷体" w:eastAsia="楷体" w:cs="楷体"/>
          <w:spacing w:val="4"/>
          <w:w w:val="95"/>
        </w:rPr>
        <w:t>项目概况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仿宋" w:hAnsi="仿宋" w:eastAsia="仿宋" w:cs="仿宋"/>
          <w:spacing w:val="4"/>
        </w:rPr>
      </w:pPr>
      <w:r>
        <w:rPr>
          <w:rFonts w:hint="eastAsia" w:ascii="仿宋" w:hAnsi="仿宋" w:eastAsia="仿宋" w:cs="仿宋"/>
          <w:spacing w:val="4"/>
          <w:w w:val="95"/>
        </w:rPr>
        <w:t>为贯彻落实省委、省政府支持科技创新若干政策，深入实施创新驱动发展战略，充分发挥科技创新引领作用，促进经济高质量发展</w:t>
      </w:r>
      <w:r>
        <w:rPr>
          <w:rFonts w:hint="eastAsia" w:ascii="仿宋" w:hAnsi="仿宋" w:eastAsia="仿宋" w:cs="仿宋"/>
          <w:spacing w:val="4"/>
        </w:rPr>
        <w:t>。根据《宿州市人民政府关于贯彻落实支持科技创新政策的实施意见》（宿政秘〔2019〕39号）等文件精神，设立科技创新专项资金用于支持科技</w:t>
      </w:r>
      <w:r>
        <w:rPr>
          <w:rFonts w:hint="eastAsia" w:ascii="仿宋" w:hAnsi="仿宋" w:eastAsia="仿宋" w:cs="仿宋"/>
          <w:spacing w:val="4"/>
          <w:lang w:val="en-US" w:eastAsia="zh-CN"/>
        </w:rPr>
        <w:t>创新</w:t>
      </w:r>
      <w:r>
        <w:rPr>
          <w:rFonts w:hint="eastAsia" w:ascii="仿宋" w:hAnsi="仿宋" w:eastAsia="仿宋" w:cs="仿宋"/>
          <w:spacing w:val="4"/>
        </w:rPr>
        <w:t>。</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56" w:firstLineChars="200"/>
        <w:jc w:val="both"/>
        <w:textAlignment w:val="auto"/>
        <w:rPr>
          <w:rFonts w:hint="eastAsia" w:ascii="仿宋" w:hAnsi="仿宋" w:eastAsia="仿宋" w:cs="仿宋"/>
          <w:spacing w:val="4"/>
          <w:lang w:eastAsia="zh-CN"/>
        </w:rPr>
      </w:pPr>
      <w:r>
        <w:rPr>
          <w:rFonts w:hint="eastAsia" w:ascii="仿宋" w:hAnsi="仿宋" w:eastAsia="仿宋" w:cs="仿宋"/>
          <w:spacing w:val="4"/>
        </w:rPr>
        <w:t>项目内容</w:t>
      </w:r>
      <w:r>
        <w:rPr>
          <w:rFonts w:hint="eastAsia" w:ascii="仿宋" w:hAnsi="仿宋" w:eastAsia="仿宋" w:cs="仿宋"/>
          <w:spacing w:val="4"/>
          <w:lang w:val="en-US" w:eastAsia="zh-CN"/>
        </w:rPr>
        <w:t>:</w:t>
      </w:r>
      <w:r>
        <w:rPr>
          <w:rFonts w:hint="eastAsia" w:ascii="仿宋" w:hAnsi="仿宋" w:eastAsia="仿宋" w:cs="仿宋"/>
          <w:spacing w:val="4"/>
        </w:rPr>
        <w:t>市科技创新专项资金主要用于创新型城市建设、高新技术产业发展、民营经济创新发展、创新体系建设、科技服务体系建设、科技创新平台建设、科技成果转化、科技人才团队、新技术试验示范推广、科技计划项目、科技扶贫项目、政府购买服务、科技型企业担保贷款风险补偿等支持科技创新的各类活动。</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56" w:firstLineChars="200"/>
        <w:jc w:val="both"/>
        <w:textAlignment w:val="auto"/>
        <w:rPr>
          <w:rFonts w:hint="eastAsia" w:ascii="楷体" w:hAnsi="楷体" w:eastAsia="楷体" w:cs="楷体"/>
          <w:spacing w:val="4"/>
        </w:rPr>
      </w:pPr>
      <w:r>
        <w:rPr>
          <w:rFonts w:hint="eastAsia" w:ascii="楷体" w:hAnsi="楷体" w:eastAsia="楷体" w:cs="楷体"/>
          <w:spacing w:val="4"/>
        </w:rPr>
        <w:t>（二）项目绩效目标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56" w:firstLineChars="200"/>
        <w:jc w:val="both"/>
        <w:textAlignment w:val="auto"/>
        <w:rPr>
          <w:rFonts w:hint="eastAsia"/>
          <w:spacing w:val="4"/>
        </w:rPr>
      </w:pPr>
      <w:r>
        <w:rPr>
          <w:rFonts w:hint="eastAsia" w:ascii="仿宋" w:hAnsi="仿宋" w:eastAsia="仿宋" w:cs="仿宋"/>
          <w:spacing w:val="4"/>
          <w:lang w:eastAsia="zh-CN"/>
        </w:rPr>
        <w:t>总体目标：</w:t>
      </w:r>
      <w:r>
        <w:rPr>
          <w:rFonts w:hint="eastAsia" w:ascii="仿宋" w:hAnsi="仿宋" w:eastAsia="仿宋" w:cs="仿宋"/>
          <w:spacing w:val="4"/>
        </w:rPr>
        <w:t>为贯彻落实省委、省政府支持科技创新若干政策，深入实施创新驱动发展战略，充分发挥科技创新引领作用，促进经济高质量发展，深入实施创新驱动发展战略，深化科技体制改革，促进研发投入提升，加强科技成果转化，加大育才引智力度，推进创新体系建设。</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56" w:firstLineChars="200"/>
        <w:jc w:val="both"/>
        <w:textAlignment w:val="auto"/>
        <w:rPr>
          <w:rFonts w:hint="eastAsia"/>
          <w:spacing w:val="4"/>
        </w:rPr>
      </w:pPr>
      <w:r>
        <w:rPr>
          <w:rFonts w:hint="eastAsia" w:ascii="仿宋" w:hAnsi="仿宋" w:eastAsia="仿宋" w:cs="仿宋"/>
          <w:spacing w:val="4"/>
          <w:lang w:eastAsia="zh-CN"/>
        </w:rPr>
        <w:t>阶段目标：</w:t>
      </w:r>
      <w:r>
        <w:rPr>
          <w:rFonts w:hint="eastAsia" w:ascii="仿宋" w:hAnsi="仿宋" w:eastAsia="仿宋" w:cs="仿宋"/>
          <w:spacing w:val="4"/>
        </w:rPr>
        <w:t>推进科技创新“151”工程，以“项目建设”为总抓手，促进全社会研发经费投入，促进科技成果创造转化，促进高新技术企业培育，促进政产学研用金合作，促进科技人才团队建设，提升企业自主创新能力和科技管理水平。以提升科技创新支撑引领作用为目标，以区域创新体系和创新能力建设为主线，以科技人才团队建设为抓手，着力营造创新创业创造良好环境，着力推动科技成果转移转化，积极参与长三角科技创新共同体建设，全面提升科技创新能力，为开启新阶段现代化美好宿州建设提供有力科技支撑。坚持人才驱动创新、创新驱动发展“双轮同转”，推动创新链、产业链、资金链“三链”融合发展, 将宿州打造成为长三角科技创新政策新高地、高层次科技人才汇聚地、科技成果转化示范区、科技金融创新试验区和长三角一体化科技创新成果转化中心。</w:t>
      </w:r>
      <w:r>
        <w:rPr>
          <w:rFonts w:hint="eastAsia" w:ascii="仿宋" w:hAnsi="仿宋" w:eastAsia="仿宋" w:cs="仿宋"/>
          <w:color w:val="auto"/>
          <w:spacing w:val="4"/>
        </w:rPr>
        <w:t>2022年</w:t>
      </w:r>
      <w:r>
        <w:rPr>
          <w:rFonts w:hint="eastAsia" w:ascii="仿宋" w:hAnsi="仿宋" w:eastAsia="仿宋" w:cs="仿宋"/>
          <w:color w:val="auto"/>
          <w:spacing w:val="4"/>
          <w:lang w:val="en-US" w:eastAsia="zh-CN"/>
        </w:rPr>
        <w:t>度</w:t>
      </w:r>
      <w:r>
        <w:rPr>
          <w:rFonts w:hint="eastAsia" w:ascii="仿宋" w:hAnsi="仿宋" w:eastAsia="仿宋" w:cs="仿宋"/>
          <w:color w:val="auto"/>
          <w:spacing w:val="4"/>
        </w:rPr>
        <w:t>，</w:t>
      </w:r>
      <w:r>
        <w:rPr>
          <w:rFonts w:hint="eastAsia" w:ascii="仿宋" w:hAnsi="仿宋" w:eastAsia="仿宋" w:cs="仿宋"/>
          <w:color w:val="auto"/>
          <w:spacing w:val="4"/>
          <w:lang w:val="en-US" w:eastAsia="zh-CN"/>
        </w:rPr>
        <w:t>全市</w:t>
      </w:r>
      <w:r>
        <w:rPr>
          <w:rFonts w:hint="eastAsia" w:ascii="仿宋" w:hAnsi="仿宋" w:eastAsia="仿宋" w:cs="仿宋"/>
          <w:color w:val="auto"/>
          <w:spacing w:val="4"/>
        </w:rPr>
        <w:t>新增高新技术企业111家，全市高新技术企业数共计达到363家</w:t>
      </w:r>
      <w:r>
        <w:rPr>
          <w:rFonts w:hint="eastAsia" w:ascii="仿宋" w:hAnsi="仿宋" w:eastAsia="仿宋" w:cs="仿宋"/>
          <w:color w:val="auto"/>
          <w:spacing w:val="4"/>
          <w:lang w:eastAsia="zh-CN"/>
        </w:rPr>
        <w:t>；</w:t>
      </w:r>
      <w:r>
        <w:rPr>
          <w:rFonts w:hint="eastAsia" w:ascii="仿宋" w:hAnsi="仿宋" w:eastAsia="仿宋" w:cs="仿宋"/>
          <w:color w:val="auto"/>
          <w:spacing w:val="4"/>
        </w:rPr>
        <w:t>获批省重点研究与开发项目5项；省重大专项项目立项3项；立项市级科技计划项目18项，市级揭榜挂帅项目1项</w:t>
      </w:r>
      <w:r>
        <w:rPr>
          <w:rFonts w:hint="eastAsia" w:ascii="仿宋" w:hAnsi="仿宋" w:eastAsia="仿宋" w:cs="仿宋"/>
          <w:color w:val="auto"/>
          <w:spacing w:val="4"/>
          <w:lang w:eastAsia="zh-CN"/>
        </w:rPr>
        <w:t>；</w:t>
      </w:r>
      <w:r>
        <w:rPr>
          <w:rFonts w:hint="eastAsia" w:ascii="仿宋" w:hAnsi="仿宋" w:eastAsia="仿宋" w:cs="仿宋"/>
          <w:color w:val="auto"/>
          <w:spacing w:val="4"/>
        </w:rPr>
        <w:t>新增市级院士工作站2家，培育市级专家工作站1家</w:t>
      </w:r>
      <w:r>
        <w:rPr>
          <w:rFonts w:hint="eastAsia" w:ascii="仿宋" w:hAnsi="仿宋" w:eastAsia="仿宋" w:cs="仿宋"/>
          <w:color w:val="auto"/>
          <w:spacing w:val="4"/>
          <w:lang w:eastAsia="zh-CN"/>
        </w:rPr>
        <w:t>；</w:t>
      </w:r>
      <w:r>
        <w:rPr>
          <w:rFonts w:hint="eastAsia" w:ascii="仿宋" w:hAnsi="仿宋" w:eastAsia="仿宋" w:cs="仿宋"/>
          <w:color w:val="auto"/>
          <w:spacing w:val="4"/>
        </w:rPr>
        <w:t>新增国家级众创空间1家、国家级孵化器1家；新增省级孵化器2家、省级众创空间1家；新增市级科技企业孵化器3家、市级众创空间3家</w:t>
      </w:r>
      <w:r>
        <w:rPr>
          <w:rFonts w:hint="eastAsia" w:ascii="仿宋" w:hAnsi="仿宋" w:eastAsia="仿宋" w:cs="仿宋"/>
          <w:color w:val="auto"/>
          <w:spacing w:val="4"/>
          <w:lang w:eastAsia="zh-CN"/>
        </w:rPr>
        <w:t>；</w:t>
      </w:r>
      <w:r>
        <w:rPr>
          <w:rFonts w:hint="eastAsia" w:ascii="仿宋" w:hAnsi="仿宋" w:eastAsia="仿宋" w:cs="仿宋"/>
          <w:color w:val="auto"/>
          <w:spacing w:val="4"/>
          <w:lang w:val="en-US" w:eastAsia="zh-CN"/>
        </w:rPr>
        <w:t>共</w:t>
      </w:r>
      <w:r>
        <w:rPr>
          <w:rFonts w:hint="eastAsia" w:ascii="仿宋" w:hAnsi="仿宋" w:eastAsia="仿宋" w:cs="仿宋"/>
          <w:color w:val="auto"/>
          <w:spacing w:val="4"/>
        </w:rPr>
        <w:t>有省级高层次科技人才团队7个，市级高层次科技人才团队</w:t>
      </w:r>
      <w:r>
        <w:rPr>
          <w:rFonts w:hint="eastAsia" w:ascii="仿宋" w:hAnsi="仿宋" w:eastAsia="仿宋" w:cs="仿宋"/>
          <w:color w:val="auto"/>
          <w:spacing w:val="4"/>
          <w:lang w:val="en-US" w:eastAsia="zh-CN"/>
        </w:rPr>
        <w:t>31</w:t>
      </w:r>
      <w:r>
        <w:rPr>
          <w:rFonts w:hint="eastAsia" w:ascii="仿宋" w:hAnsi="仿宋" w:eastAsia="仿宋" w:cs="仿宋"/>
          <w:color w:val="auto"/>
          <w:spacing w:val="4"/>
        </w:rPr>
        <w:t>个。</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ascii="黑体" w:eastAsia="黑体" w:cs="黑体"/>
        </w:rPr>
      </w:pPr>
      <w:r>
        <w:rPr>
          <w:rFonts w:hint="eastAsia" w:ascii="黑体" w:eastAsia="黑体" w:cs="黑体"/>
        </w:rPr>
        <w:t>二、绩效评价工作开展情况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楷体" w:hAnsi="楷体" w:eastAsia="楷体" w:cs="楷体"/>
        </w:rPr>
      </w:pPr>
      <w:r>
        <w:rPr>
          <w:rFonts w:hint="eastAsia" w:ascii="楷体" w:hAnsi="楷体" w:eastAsia="楷体" w:cs="楷体"/>
        </w:rPr>
        <w:t>（一）绩效评价目的、对象和范围</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rPr>
      </w:pPr>
      <w:r>
        <w:rPr>
          <w:rFonts w:hint="eastAsia" w:ascii="仿宋" w:hAnsi="仿宋" w:eastAsia="仿宋" w:cs="仿宋"/>
        </w:rPr>
        <w:t>通过绩效评价，全面了解财政资金科技创新专项经费支出的科学性、合理性、规范性和资金使用成效，及时总结管理经验，为下年度专项资金的使用提供决策参考，进一步提高专项资金的使用效益及配置效率，实现财政资源配置效益与效率最大化。</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lang w:val="en-US" w:eastAsia="zh-CN"/>
        </w:rPr>
      </w:pPr>
      <w:r>
        <w:rPr>
          <w:rFonts w:hint="eastAsia" w:ascii="仿宋" w:hAnsi="仿宋" w:eastAsia="仿宋" w:cs="仿宋"/>
        </w:rPr>
        <w:t>绩效评价对象：</w:t>
      </w:r>
      <w:r>
        <w:rPr>
          <w:rFonts w:hint="eastAsia" w:ascii="仿宋" w:hAnsi="仿宋" w:eastAsia="仿宋" w:cs="仿宋"/>
          <w:lang w:eastAsia="zh-CN"/>
        </w:rPr>
        <w:t>宿州市</w:t>
      </w:r>
      <w:r>
        <w:rPr>
          <w:rFonts w:hint="eastAsia" w:ascii="仿宋" w:hAnsi="仿宋" w:eastAsia="仿宋" w:cs="仿宋"/>
        </w:rPr>
        <w:t>科学技术局202</w:t>
      </w:r>
      <w:r>
        <w:rPr>
          <w:rFonts w:hint="eastAsia" w:ascii="仿宋" w:hAnsi="仿宋" w:eastAsia="仿宋" w:cs="仿宋"/>
          <w:lang w:val="en-US" w:eastAsia="zh-CN"/>
        </w:rPr>
        <w:t>2</w:t>
      </w:r>
      <w:r>
        <w:rPr>
          <w:rFonts w:hint="eastAsia" w:ascii="仿宋" w:hAnsi="仿宋" w:eastAsia="仿宋" w:cs="仿宋"/>
        </w:rPr>
        <w:t>年科技创新专项资金</w:t>
      </w:r>
      <w:r>
        <w:rPr>
          <w:rFonts w:hint="eastAsia" w:ascii="仿宋" w:hAnsi="仿宋" w:eastAsia="仿宋" w:cs="仿宋"/>
          <w:lang w:val="en-US" w:eastAsia="zh-CN"/>
        </w:rPr>
        <w:t>项目。</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rPr>
      </w:pPr>
      <w:r>
        <w:rPr>
          <w:rFonts w:hint="eastAsia" w:ascii="仿宋" w:hAnsi="仿宋" w:eastAsia="仿宋" w:cs="仿宋"/>
        </w:rPr>
        <w:t>绩效评价范围：</w:t>
      </w:r>
      <w:r>
        <w:rPr>
          <w:rFonts w:hint="eastAsia" w:ascii="仿宋" w:hAnsi="仿宋" w:eastAsia="仿宋" w:cs="仿宋"/>
          <w:lang w:eastAsia="zh-CN"/>
        </w:rPr>
        <w:t>宿州市</w:t>
      </w:r>
      <w:r>
        <w:rPr>
          <w:rFonts w:hint="eastAsia" w:ascii="仿宋" w:hAnsi="仿宋" w:eastAsia="仿宋" w:cs="仿宋"/>
        </w:rPr>
        <w:t>科学技术局202</w:t>
      </w:r>
      <w:r>
        <w:rPr>
          <w:rFonts w:hint="eastAsia" w:ascii="仿宋" w:hAnsi="仿宋" w:eastAsia="仿宋" w:cs="仿宋"/>
          <w:lang w:val="en-US" w:eastAsia="zh-CN"/>
        </w:rPr>
        <w:t>2</w:t>
      </w:r>
      <w:r>
        <w:rPr>
          <w:rFonts w:hint="eastAsia" w:ascii="仿宋" w:hAnsi="仿宋" w:eastAsia="仿宋" w:cs="仿宋"/>
        </w:rPr>
        <w:t>年部门专项经费使用情况。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楷体" w:hAnsi="楷体" w:eastAsia="楷体" w:cs="楷体"/>
        </w:rPr>
      </w:pPr>
      <w:r>
        <w:rPr>
          <w:rFonts w:hint="eastAsia" w:ascii="楷体" w:hAnsi="楷体" w:eastAsia="楷体" w:cs="楷体"/>
        </w:rPr>
        <w:t>（二）绩效评价原则、评价指标体系（附表说明））、评价方法、评价标准等</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lang w:eastAsia="zh-CN"/>
        </w:rPr>
      </w:pPr>
      <w:r>
        <w:rPr>
          <w:rFonts w:hint="eastAsia" w:ascii="仿宋" w:hAnsi="仿宋" w:eastAsia="仿宋" w:cs="仿宋"/>
        </w:rPr>
        <w:t>按照《宿州市财政局关于开展2022年市级预算支出绩效评价工作的通知》要求，结合《安徽省进一步优化科研管理提升科研绩效实施细则》、《宿州市人民政府关于贯彻落实支持科技创新政策的实施意见》（宿政秘〔2019〕39号）等相关文件要求和本项目特点设置评价指标体系，一级指标权重设置为资金执行数、产出、效益和满意度四项指标。评价采取审查账表凭证、查阅预算、合同及其他相关文件、现场查看等方式，评价项目整体情况</w:t>
      </w:r>
      <w:r>
        <w:rPr>
          <w:rFonts w:hint="eastAsia" w:ascii="仿宋" w:hAnsi="仿宋" w:eastAsia="仿宋" w:cs="仿宋"/>
          <w:lang w:eastAsia="zh-CN"/>
        </w:rPr>
        <w:t>。</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lang w:eastAsia="zh-CN"/>
        </w:rPr>
      </w:pPr>
      <w:r>
        <w:rPr>
          <w:rFonts w:hint="eastAsia" w:ascii="仿宋" w:hAnsi="仿宋" w:eastAsia="仿宋" w:cs="仿宋"/>
          <w:b/>
          <w:bCs/>
          <w:lang w:val="en-US" w:eastAsia="zh-CN"/>
        </w:rPr>
        <w:t>1.</w:t>
      </w:r>
      <w:r>
        <w:rPr>
          <w:rFonts w:hint="eastAsia" w:ascii="仿宋" w:hAnsi="仿宋" w:eastAsia="仿宋" w:cs="仿宋"/>
          <w:b/>
          <w:bCs/>
          <w:lang w:eastAsia="zh-CN"/>
        </w:rPr>
        <w:t>评价原则：</w:t>
      </w:r>
      <w:r>
        <w:rPr>
          <w:rFonts w:hint="eastAsia" w:ascii="仿宋" w:hAnsi="仿宋" w:eastAsia="仿宋" w:cs="仿宋"/>
          <w:lang w:eastAsia="zh-CN"/>
        </w:rPr>
        <w:t>（1）科学规范原则——注重财政支出的经济性、效率性和有效性，严格执行规定的程序，按照科学可行的要求，采用定量与定性分析相结合的方法。（2）公正公开原则——客观、公正，标准统一、数据资料真实可靠，公开并接受监督。（3）绩效相关原则——针对具体支出及其产出绩效进行，评价结果能够清晰反映支出和产出绩效之间的紧密对应关系。（4）重点核查原则——对于项目难点、热点问题，以及对支出数额大的、效益明显的项目，进行重点核查。</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lang w:eastAsia="zh-CN"/>
        </w:rPr>
      </w:pPr>
      <w:r>
        <w:rPr>
          <w:rFonts w:hint="eastAsia" w:ascii="仿宋" w:hAnsi="仿宋" w:eastAsia="仿宋" w:cs="仿宋"/>
          <w:b/>
          <w:bCs/>
          <w:lang w:eastAsia="zh-CN"/>
        </w:rPr>
        <w:t>2.绩效评价指标体系：</w:t>
      </w:r>
      <w:r>
        <w:rPr>
          <w:rFonts w:hint="eastAsia" w:ascii="仿宋" w:hAnsi="仿宋" w:eastAsia="仿宋" w:cs="仿宋"/>
          <w:lang w:eastAsia="zh-CN"/>
        </w:rPr>
        <w:t>（1）应当与绩效目标有直接的联系，能够恰当反映目标的实现程度。（2）优先使用最具评价对象代表性、最能反映评价要求的核心指标。（3）对同类评价对象要设定共性的绩效评价指标，以便于评价结果可以相互比较。（4）应当将定量指标与定性指标相结合，系统反映财政支出所产生的社会效益、经济效益、环境效益和可持续影响等。（5）应当通俗易懂、简便易行，数据的获得应当考虑现实条件和可操作性，符合成本效益原则。</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lang w:eastAsia="zh-CN"/>
        </w:rPr>
      </w:pPr>
      <w:r>
        <w:rPr>
          <w:rFonts w:hint="eastAsia" w:ascii="仿宋" w:hAnsi="仿宋" w:eastAsia="仿宋" w:cs="仿宋"/>
          <w:b/>
          <w:bCs/>
          <w:lang w:eastAsia="zh-CN"/>
        </w:rPr>
        <w:t>3.绩效评价方法：</w:t>
      </w:r>
      <w:r>
        <w:rPr>
          <w:rFonts w:hint="eastAsia" w:ascii="仿宋" w:hAnsi="仿宋" w:eastAsia="仿宋" w:cs="仿宋"/>
          <w:lang w:eastAsia="zh-CN"/>
        </w:rPr>
        <w:t>（1）通过对绩效目标与实施效果比较，指标制定上定量与定性相结合，优先定量，综合分析绩效目标实现程度。（2）通过综合分析影响绩效目标实现、实施效果的内外因素，评价绩效目标实现程度。（3）其他评价方法。</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rPr>
      </w:pPr>
      <w:r>
        <w:rPr>
          <w:rFonts w:hint="eastAsia" w:ascii="仿宋" w:hAnsi="仿宋" w:eastAsia="仿宋" w:cs="仿宋"/>
          <w:b/>
          <w:bCs/>
          <w:lang w:eastAsia="zh-CN"/>
        </w:rPr>
        <w:t>4.绩效评价标准：</w:t>
      </w:r>
      <w:r>
        <w:rPr>
          <w:rFonts w:hint="eastAsia" w:ascii="仿宋" w:hAnsi="仿宋" w:eastAsia="仿宋" w:cs="仿宋"/>
          <w:lang w:eastAsia="zh-CN"/>
        </w:rPr>
        <w:t>本次绩效评价采用计划标准。</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rPr>
      </w:pPr>
      <w:r>
        <w:rPr>
          <w:rFonts w:hint="eastAsia" w:ascii="楷体" w:hAnsi="楷体" w:eastAsia="楷体" w:cs="楷体"/>
        </w:rPr>
        <w:t>（三）绩效评价工作过程</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rPr>
      </w:pPr>
      <w:r>
        <w:rPr>
          <w:rFonts w:hint="eastAsia" w:ascii="仿宋" w:hAnsi="仿宋" w:eastAsia="仿宋" w:cs="仿宋"/>
        </w:rPr>
        <w:t xml:space="preserve"> 1.根据项目绩效评价评价要求制定相应的评价指标体系，整理初步制定的评价指标体系及评价标准以及评价实施方案，多次与委托单位沟通征求修改意见，细化个性指标，最终确定实施方案。</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rPr>
      </w:pPr>
      <w:r>
        <w:rPr>
          <w:rFonts w:hint="eastAsia" w:ascii="仿宋" w:hAnsi="仿宋" w:eastAsia="仿宋" w:cs="仿宋"/>
        </w:rPr>
        <w:t xml:space="preserve"> 2.根据确定的绩效评价指标体系，现场进行评价工作。现场查阅项目实施完成相关资料后，进行测算分析，量化评价得分情况。对项目服务对象采用问卷调查的方式验证满意度并计算满意度得分情况。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rPr>
      </w:pPr>
      <w:r>
        <w:rPr>
          <w:rFonts w:hint="eastAsia" w:ascii="仿宋" w:hAnsi="仿宋" w:eastAsia="仿宋" w:cs="仿宋"/>
        </w:rPr>
        <w:t xml:space="preserve"> 3.评价组按照绩效评价的原则和规范，对取得的资料进行审查核实，对采集的数据进行分析，按照绩效评价指标评分表逐项进行打分、分析，汇总各方评价结果，综合分析并形成评价结论。</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黑体" w:hAnsi="黑体" w:eastAsia="黑体" w:cs="黑体"/>
        </w:rPr>
      </w:pPr>
      <w:r>
        <w:rPr>
          <w:rFonts w:hint="eastAsia" w:ascii="黑体" w:hAnsi="黑体" w:eastAsia="黑体" w:cs="黑体"/>
        </w:rPr>
        <w:t>三、综合评价情况及评价结论</w:t>
      </w:r>
      <w:r>
        <w:rPr>
          <w:rFonts w:hint="eastAsia" w:ascii="仿宋" w:hAnsi="仿宋" w:eastAsia="仿宋" w:cs="仿宋"/>
        </w:rPr>
        <w:t>（附相关评分表）</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楷体" w:hAnsi="楷体" w:eastAsia="楷体" w:cs="楷体"/>
          <w:lang w:val="en-US" w:eastAsia="zh-CN"/>
        </w:rPr>
      </w:pPr>
      <w:r>
        <w:rPr>
          <w:rFonts w:hint="eastAsia" w:ascii="楷体" w:hAnsi="楷体" w:eastAsia="楷体" w:cs="楷体"/>
          <w:lang w:val="en-US" w:eastAsia="zh-CN"/>
        </w:rPr>
        <w:t>（一）总体结论</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lang w:val="en-US" w:eastAsia="zh-CN"/>
        </w:rPr>
      </w:pPr>
      <w:r>
        <w:rPr>
          <w:rFonts w:hint="eastAsia" w:ascii="仿宋" w:hAnsi="仿宋" w:eastAsia="仿宋" w:cs="仿宋"/>
          <w:lang w:val="en-US" w:eastAsia="zh-CN"/>
        </w:rPr>
        <w:t>此次评价情况表明，2022年市级科技创新专项资金财政资金使用效益得到充分发挥，较好地实现了预期绩效目标。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楷体" w:hAnsi="楷体" w:eastAsia="楷体" w:cs="楷体"/>
          <w:lang w:val="en-US" w:eastAsia="zh-CN"/>
        </w:rPr>
      </w:pPr>
      <w:r>
        <w:rPr>
          <w:rFonts w:hint="eastAsia" w:ascii="楷体" w:hAnsi="楷体" w:eastAsia="楷体" w:cs="楷体"/>
          <w:lang w:val="zh-CN" w:eastAsia="zh-CN"/>
        </w:rPr>
        <w:t>（二）评价得分情况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lang w:val="zh-CN" w:eastAsia="zh-CN"/>
        </w:rPr>
      </w:pPr>
      <w:r>
        <w:rPr>
          <w:rFonts w:hint="eastAsia"/>
          <w:lang w:val="en-US" w:eastAsia="zh-CN"/>
        </w:rPr>
        <w:t xml:space="preserve"> </w:t>
      </w:r>
      <w:r>
        <w:rPr>
          <w:rFonts w:hint="eastAsia" w:ascii="仿宋" w:hAnsi="仿宋" w:eastAsia="仿宋" w:cs="仿宋"/>
          <w:lang w:val="zh-CN" w:eastAsia="zh-CN"/>
        </w:rPr>
        <w:t>经统计分析，</w:t>
      </w:r>
      <w:r>
        <w:rPr>
          <w:rFonts w:hint="eastAsia" w:ascii="仿宋" w:hAnsi="仿宋" w:eastAsia="仿宋" w:cs="仿宋"/>
          <w:lang w:val="en-US" w:eastAsia="zh-CN"/>
        </w:rPr>
        <w:t>2022年度市级科技创新专项资金项目</w:t>
      </w:r>
      <w:r>
        <w:rPr>
          <w:rFonts w:hint="eastAsia" w:ascii="仿宋" w:hAnsi="仿宋" w:eastAsia="仿宋" w:cs="仿宋"/>
          <w:lang w:val="zh-CN" w:eastAsia="zh-CN"/>
        </w:rPr>
        <w:t>绩效评价综合得分为</w:t>
      </w:r>
      <w:r>
        <w:rPr>
          <w:rFonts w:hint="eastAsia" w:ascii="仿宋" w:hAnsi="仿宋" w:eastAsia="仿宋" w:cs="仿宋"/>
          <w:lang w:val="en-US" w:eastAsia="zh-CN"/>
        </w:rPr>
        <w:t>100</w:t>
      </w:r>
      <w:r>
        <w:rPr>
          <w:rFonts w:hint="eastAsia" w:ascii="仿宋" w:hAnsi="仿宋" w:eastAsia="仿宋" w:cs="仿宋"/>
          <w:lang w:val="zh-CN" w:eastAsia="zh-CN"/>
        </w:rPr>
        <w:t>分。具体评分见下表：</w:t>
      </w:r>
    </w:p>
    <w:tbl>
      <w:tblPr>
        <w:tblStyle w:val="6"/>
        <w:tblW w:w="8915" w:type="dxa"/>
        <w:tblInd w:w="145" w:type="dxa"/>
        <w:tblLayout w:type="fixed"/>
        <w:tblCellMar>
          <w:top w:w="0" w:type="dxa"/>
          <w:left w:w="0" w:type="dxa"/>
          <w:bottom w:w="0" w:type="dxa"/>
          <w:right w:w="0" w:type="dxa"/>
        </w:tblCellMar>
      </w:tblPr>
      <w:tblGrid>
        <w:gridCol w:w="1324"/>
        <w:gridCol w:w="1571"/>
        <w:gridCol w:w="1571"/>
        <w:gridCol w:w="1571"/>
        <w:gridCol w:w="1447"/>
        <w:gridCol w:w="1431"/>
      </w:tblGrid>
      <w:tr>
        <w:tblPrEx>
          <w:tblCellMar>
            <w:top w:w="0" w:type="dxa"/>
            <w:left w:w="0" w:type="dxa"/>
            <w:bottom w:w="0" w:type="dxa"/>
            <w:right w:w="0" w:type="dxa"/>
          </w:tblCellMar>
        </w:tblPrEx>
        <w:trPr>
          <w:trHeight w:val="634" w:hRule="atLeast"/>
        </w:trPr>
        <w:tc>
          <w:tcPr>
            <w:tcW w:w="1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w:t>
            </w:r>
          </w:p>
        </w:tc>
        <w:tc>
          <w:tcPr>
            <w:tcW w:w="15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预决算指标</w:t>
            </w:r>
          </w:p>
        </w:tc>
        <w:tc>
          <w:tcPr>
            <w:tcW w:w="15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产出指标</w:t>
            </w:r>
          </w:p>
        </w:tc>
        <w:tc>
          <w:tcPr>
            <w:tcW w:w="15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效益指标</w:t>
            </w:r>
          </w:p>
        </w:tc>
        <w:tc>
          <w:tcPr>
            <w:tcW w:w="14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满意度指标</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得分合计</w:t>
            </w:r>
          </w:p>
        </w:tc>
      </w:tr>
      <w:tr>
        <w:tblPrEx>
          <w:tblCellMar>
            <w:top w:w="0" w:type="dxa"/>
            <w:left w:w="0" w:type="dxa"/>
            <w:bottom w:w="0" w:type="dxa"/>
            <w:right w:w="0" w:type="dxa"/>
          </w:tblCellMar>
        </w:tblPrEx>
        <w:trPr>
          <w:trHeight w:val="1244" w:hRule="atLeast"/>
        </w:trPr>
        <w:tc>
          <w:tcPr>
            <w:tcW w:w="1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标准分值</w:t>
            </w:r>
          </w:p>
        </w:tc>
        <w:tc>
          <w:tcPr>
            <w:tcW w:w="15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10.00</w:t>
            </w:r>
          </w:p>
        </w:tc>
        <w:tc>
          <w:tcPr>
            <w:tcW w:w="15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50.00</w:t>
            </w:r>
          </w:p>
        </w:tc>
        <w:tc>
          <w:tcPr>
            <w:tcW w:w="15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30.00</w:t>
            </w:r>
          </w:p>
        </w:tc>
        <w:tc>
          <w:tcPr>
            <w:tcW w:w="14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10.00</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100.00</w:t>
            </w:r>
          </w:p>
        </w:tc>
      </w:tr>
      <w:tr>
        <w:tblPrEx>
          <w:tblCellMar>
            <w:top w:w="0" w:type="dxa"/>
            <w:left w:w="0" w:type="dxa"/>
            <w:bottom w:w="0" w:type="dxa"/>
            <w:right w:w="0" w:type="dxa"/>
          </w:tblCellMar>
        </w:tblPrEx>
        <w:trPr>
          <w:trHeight w:val="1254" w:hRule="atLeast"/>
        </w:trPr>
        <w:tc>
          <w:tcPr>
            <w:tcW w:w="1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评价得分</w:t>
            </w:r>
          </w:p>
        </w:tc>
        <w:tc>
          <w:tcPr>
            <w:tcW w:w="15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15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50</w:t>
            </w:r>
          </w:p>
        </w:tc>
        <w:tc>
          <w:tcPr>
            <w:tcW w:w="15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30</w:t>
            </w:r>
          </w:p>
        </w:tc>
        <w:tc>
          <w:tcPr>
            <w:tcW w:w="14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w:t>
            </w:r>
          </w:p>
        </w:tc>
      </w:tr>
    </w:tbl>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仿宋" w:hAnsi="仿宋" w:eastAsia="仿宋" w:cs="仿宋"/>
        </w:rPr>
      </w:pPr>
      <w:r>
        <w:rPr>
          <w:rFonts w:hint="eastAsia" w:ascii="仿宋" w:hAnsi="仿宋" w:eastAsia="仿宋" w:cs="仿宋"/>
        </w:rPr>
        <w:t>本次评价对象为</w:t>
      </w:r>
      <w:r>
        <w:rPr>
          <w:rFonts w:hint="eastAsia" w:ascii="仿宋" w:hAnsi="仿宋" w:eastAsia="仿宋" w:cs="仿宋"/>
          <w:lang w:eastAsia="zh-CN"/>
        </w:rPr>
        <w:t>宿州市科学技术局</w:t>
      </w:r>
      <w:r>
        <w:rPr>
          <w:rFonts w:hint="eastAsia" w:ascii="仿宋" w:hAnsi="仿宋" w:eastAsia="仿宋" w:cs="仿宋"/>
        </w:rPr>
        <w:t>的科技创新专项资金项目，评价时段为20</w:t>
      </w:r>
      <w:r>
        <w:rPr>
          <w:rFonts w:hint="eastAsia" w:ascii="仿宋" w:hAnsi="仿宋" w:eastAsia="仿宋" w:cs="仿宋"/>
          <w:lang w:val="en-US" w:eastAsia="zh-CN"/>
        </w:rPr>
        <w:t>22</w:t>
      </w:r>
      <w:r>
        <w:rPr>
          <w:rFonts w:hint="eastAsia" w:ascii="仿宋" w:hAnsi="仿宋" w:eastAsia="仿宋" w:cs="仿宋"/>
        </w:rPr>
        <w:t>年1月1日-12月31日。本次对</w:t>
      </w:r>
      <w:r>
        <w:rPr>
          <w:rFonts w:hint="eastAsia" w:ascii="仿宋" w:hAnsi="仿宋" w:eastAsia="仿宋" w:cs="仿宋"/>
          <w:lang w:val="en-US" w:eastAsia="zh-CN"/>
        </w:rPr>
        <w:t>2022</w:t>
      </w:r>
      <w:r>
        <w:rPr>
          <w:rFonts w:hint="eastAsia" w:ascii="仿宋" w:hAnsi="仿宋" w:eastAsia="仿宋" w:cs="仿宋"/>
        </w:rPr>
        <w:t>年度市级科技创新专项资金项目的绩效指标分类为一级指标至三级指标，主要依据预算编制、预算执行、预算管理等内容进行绩效评价。该项目各项经济指标均达到了项目合同规定的目标，项目资金安排，产出质量和可持续发展、社会评价等各个方面均达到了较为理想的目标。经统计分析，202</w:t>
      </w:r>
      <w:r>
        <w:rPr>
          <w:rFonts w:hint="eastAsia" w:ascii="仿宋" w:hAnsi="仿宋" w:eastAsia="仿宋" w:cs="仿宋"/>
          <w:lang w:val="en-US" w:eastAsia="zh-CN"/>
        </w:rPr>
        <w:t>2</w:t>
      </w:r>
      <w:r>
        <w:rPr>
          <w:rFonts w:hint="eastAsia" w:ascii="仿宋" w:hAnsi="仿宋" w:eastAsia="仿宋" w:cs="仿宋"/>
        </w:rPr>
        <w:t>年度市级科技创新专项资金项目绩效评价综合得分为100分。</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pPr>
      <w:r>
        <w:rPr>
          <w:rFonts w:hint="eastAsia" w:ascii="黑体" w:eastAsia="黑体" w:cs="黑体"/>
        </w:rPr>
        <w:t>四、绩效评价指标分析</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楷体" w:hAnsi="楷体" w:eastAsia="楷体" w:cs="楷体"/>
          <w:w w:val="95"/>
        </w:rPr>
      </w:pPr>
      <w:r>
        <w:rPr>
          <w:rFonts w:hint="eastAsia" w:ascii="楷体" w:hAnsi="楷体" w:eastAsia="楷体" w:cs="楷体"/>
          <w:w w:val="95"/>
        </w:rPr>
        <w:t>（一）项目决策情况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仿宋" w:hAnsi="仿宋" w:eastAsia="仿宋" w:cs="仿宋"/>
          <w:w w:val="95"/>
        </w:rPr>
      </w:pPr>
      <w:r>
        <w:rPr>
          <w:rFonts w:hint="eastAsia" w:ascii="仿宋" w:hAnsi="仿宋" w:eastAsia="仿宋" w:cs="仿宋"/>
          <w:w w:val="95"/>
        </w:rPr>
        <w:t>该项目决策主要依据根据《宿州市人民政府关于贯彻落实支持科技创新政策的实施意见》（宿政秘〔2019〕39号）等文件精神，设立科技创新专项资金用于支持科技创新。该项目决策程序执行《中华人民共和国预算法》《</w:t>
      </w:r>
      <w:r>
        <w:rPr>
          <w:rFonts w:hint="eastAsia" w:ascii="仿宋" w:hAnsi="仿宋" w:eastAsia="仿宋" w:cs="仿宋"/>
          <w:w w:val="95"/>
          <w:lang w:eastAsia="zh-CN"/>
        </w:rPr>
        <w:t>宿州市科技创新资金</w:t>
      </w:r>
      <w:r>
        <w:rPr>
          <w:rFonts w:hint="eastAsia" w:ascii="仿宋" w:hAnsi="仿宋" w:eastAsia="仿宋" w:cs="仿宋"/>
          <w:w w:val="95"/>
        </w:rPr>
        <w:t>管理</w:t>
      </w:r>
      <w:r>
        <w:rPr>
          <w:rFonts w:hint="eastAsia" w:ascii="仿宋" w:hAnsi="仿宋" w:eastAsia="仿宋" w:cs="仿宋"/>
          <w:w w:val="95"/>
          <w:lang w:eastAsia="zh-CN"/>
        </w:rPr>
        <w:t>办法</w:t>
      </w:r>
      <w:r>
        <w:rPr>
          <w:rFonts w:hint="eastAsia" w:ascii="仿宋" w:hAnsi="仿宋" w:eastAsia="仿宋" w:cs="仿宋"/>
          <w:w w:val="95"/>
        </w:rPr>
        <w:t>》《</w:t>
      </w:r>
      <w:r>
        <w:rPr>
          <w:rFonts w:hint="eastAsia" w:ascii="仿宋" w:hAnsi="仿宋" w:eastAsia="仿宋" w:cs="仿宋"/>
          <w:w w:val="95"/>
          <w:lang w:eastAsia="zh-CN"/>
        </w:rPr>
        <w:t>宿州市</w:t>
      </w:r>
      <w:r>
        <w:rPr>
          <w:rFonts w:hint="eastAsia" w:ascii="仿宋" w:hAnsi="仿宋" w:eastAsia="仿宋" w:cs="仿宋"/>
          <w:w w:val="95"/>
        </w:rPr>
        <w:t>科技计划项目管理办法》等相关规定，结</w:t>
      </w:r>
      <w:r>
        <w:rPr>
          <w:rFonts w:hint="eastAsia" w:ascii="仿宋" w:hAnsi="仿宋" w:eastAsia="仿宋" w:cs="仿宋"/>
          <w:w w:val="95"/>
          <w:lang w:eastAsia="zh-CN"/>
        </w:rPr>
        <w:t>宿州</w:t>
      </w:r>
      <w:r>
        <w:rPr>
          <w:rFonts w:hint="eastAsia" w:ascii="仿宋" w:hAnsi="仿宋" w:eastAsia="仿宋" w:cs="仿宋"/>
          <w:w w:val="95"/>
        </w:rPr>
        <w:t>财政资金实际安排情况，由财政部门控制资金额度，由我局提出预算并报市财政部门审核，经人大批准后实施。各具体项目的资金支持对象、满足相关文件规定，并报经局长办公会、党组会研究后执行。</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楷体" w:hAnsi="楷体" w:eastAsia="楷体" w:cs="楷体"/>
          <w:w w:val="95"/>
        </w:rPr>
      </w:pPr>
      <w:r>
        <w:rPr>
          <w:rFonts w:hint="eastAsia" w:ascii="楷体" w:hAnsi="楷体" w:eastAsia="楷体" w:cs="楷体"/>
          <w:w w:val="95"/>
        </w:rPr>
        <w:t>（二）项目过程情况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仿宋" w:hAnsi="仿宋" w:eastAsia="仿宋" w:cs="仿宋"/>
          <w:w w:val="95"/>
        </w:rPr>
      </w:pPr>
      <w:r>
        <w:rPr>
          <w:rFonts w:hint="eastAsia" w:ascii="仿宋" w:hAnsi="仿宋" w:eastAsia="仿宋" w:cs="仿宋"/>
          <w:w w:val="95"/>
        </w:rPr>
        <w:t>在项目申报时，相关科室组织技术与财务专家对项目申报材料进行评审，严把立项质量关；在项目实施过程中，采取对部分单位抽查、评价等方式实施监督，以促进项目资金合理使用，项目完成后及时组织技术与财务验收，确保财政资金使用效果，保证项目按合同约定完成。项目绩效目标指向明确，符合国民经济和社会发展规划、部门职能，能够从数量方面细化、量化相关指标，且从后述指标实际完成情况看基本符合客观实际。本次评价查看了项目资金的预算情况，申报、评审及立项情况，资金拨付情况。该项目资金管理</w:t>
      </w:r>
      <w:r>
        <w:rPr>
          <w:rFonts w:hint="eastAsia" w:ascii="仿宋" w:hAnsi="仿宋" w:eastAsia="仿宋" w:cs="仿宋"/>
          <w:w w:val="95"/>
          <w:lang w:eastAsia="zh-CN"/>
        </w:rPr>
        <w:t>宿州市</w:t>
      </w:r>
      <w:r>
        <w:rPr>
          <w:rFonts w:hint="eastAsia" w:ascii="仿宋" w:hAnsi="仿宋" w:eastAsia="仿宋" w:cs="仿宋"/>
          <w:w w:val="95"/>
        </w:rPr>
        <w:t>财政专项资金预算管理。项目实施过程中各部门分工明确、各司其责、协同参与，我局</w:t>
      </w:r>
      <w:r>
        <w:rPr>
          <w:rFonts w:hint="eastAsia" w:ascii="仿宋" w:hAnsi="仿宋" w:eastAsia="仿宋" w:cs="仿宋"/>
          <w:w w:val="95"/>
          <w:lang w:eastAsia="zh-CN"/>
        </w:rPr>
        <w:t>计划科</w:t>
      </w:r>
      <w:r>
        <w:rPr>
          <w:rFonts w:hint="eastAsia" w:ascii="仿宋" w:hAnsi="仿宋" w:eastAsia="仿宋" w:cs="仿宋"/>
          <w:w w:val="95"/>
        </w:rPr>
        <w:t>对资金扎口管理。该项目在实施阶段均制定了具体的组织实施文件（申报指南、立项文件等），科技计划项目立项均经过项目申报、项目评审、项目立项、资金拨付等流程</w:t>
      </w:r>
      <w:r>
        <w:rPr>
          <w:rFonts w:hint="eastAsia" w:ascii="仿宋" w:hAnsi="仿宋" w:eastAsia="仿宋" w:cs="仿宋"/>
          <w:w w:val="95"/>
          <w:lang w:eastAsia="zh-CN"/>
        </w:rPr>
        <w:t>。</w:t>
      </w:r>
      <w:r>
        <w:rPr>
          <w:rFonts w:hint="eastAsia" w:ascii="仿宋" w:hAnsi="仿宋" w:eastAsia="仿宋" w:cs="仿宋"/>
          <w:w w:val="95"/>
        </w:rPr>
        <w:t>其中项目申报环节以文件的形式下发申报指南，明确资金支持范围和重点、支持条件、组织方式和申报要求。项目评审环节严格执行专家抽取等。项目立项环节由分管科室根据评审结果提出立项建议，经局长办公会和党组会审议通过。项目后期管理环节包括监督、检查项目的执行情况，由负责的业务科室开展。</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楷体" w:hAnsi="楷体" w:eastAsia="楷体" w:cs="楷体"/>
          <w:w w:val="95"/>
        </w:rPr>
      </w:pPr>
      <w:r>
        <w:rPr>
          <w:rFonts w:hint="eastAsia" w:ascii="楷体" w:hAnsi="楷体" w:eastAsia="楷体" w:cs="楷体"/>
          <w:w w:val="95"/>
        </w:rPr>
        <w:t>（三）项目产出情况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仿宋" w:hAnsi="仿宋" w:eastAsia="仿宋" w:cs="仿宋"/>
          <w:w w:val="95"/>
        </w:rPr>
      </w:pPr>
      <w:r>
        <w:rPr>
          <w:rFonts w:hint="eastAsia" w:ascii="仿宋" w:hAnsi="仿宋" w:eastAsia="仿宋" w:cs="仿宋"/>
          <w:w w:val="95"/>
          <w:lang w:eastAsia="zh-CN"/>
        </w:rPr>
        <w:t>（</w:t>
      </w:r>
      <w:r>
        <w:rPr>
          <w:rFonts w:hint="eastAsia" w:ascii="仿宋" w:hAnsi="仿宋" w:eastAsia="仿宋" w:cs="仿宋"/>
          <w:w w:val="95"/>
          <w:lang w:val="en-US" w:eastAsia="zh-CN"/>
        </w:rPr>
        <w:t>1</w:t>
      </w:r>
      <w:r>
        <w:rPr>
          <w:rFonts w:hint="eastAsia" w:ascii="仿宋" w:hAnsi="仿宋" w:eastAsia="仿宋" w:cs="仿宋"/>
          <w:w w:val="95"/>
          <w:lang w:eastAsia="zh-CN"/>
        </w:rPr>
        <w:t>）</w:t>
      </w:r>
      <w:r>
        <w:rPr>
          <w:rFonts w:hint="eastAsia" w:ascii="仿宋" w:hAnsi="仿宋" w:eastAsia="仿宋" w:cs="仿宋"/>
          <w:w w:val="95"/>
        </w:rPr>
        <w:t>数量指标方面，</w:t>
      </w:r>
      <w:r>
        <w:rPr>
          <w:rFonts w:hint="eastAsia" w:ascii="仿宋" w:hAnsi="仿宋" w:eastAsia="仿宋" w:cs="仿宋"/>
          <w:w w:val="95"/>
          <w:lang w:val="en-US" w:eastAsia="zh-CN"/>
        </w:rPr>
        <w:t>1.</w:t>
      </w:r>
      <w:r>
        <w:rPr>
          <w:rFonts w:hint="eastAsia" w:ascii="仿宋" w:hAnsi="仿宋" w:eastAsia="仿宋" w:cs="仿宋"/>
          <w:w w:val="95"/>
        </w:rPr>
        <w:t>支持高新技术企业</w:t>
      </w:r>
      <w:r>
        <w:rPr>
          <w:rFonts w:hint="eastAsia" w:ascii="仿宋" w:hAnsi="仿宋" w:eastAsia="仿宋" w:cs="仿宋"/>
          <w:w w:val="95"/>
          <w:lang w:val="en-US" w:eastAsia="zh-CN"/>
        </w:rPr>
        <w:t>108家</w:t>
      </w:r>
      <w:r>
        <w:rPr>
          <w:rFonts w:hint="eastAsia" w:ascii="仿宋" w:hAnsi="仿宋" w:eastAsia="仿宋" w:cs="仿宋"/>
          <w:w w:val="95"/>
          <w:lang w:eastAsia="zh-CN"/>
        </w:rPr>
        <w:t>。</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2.支持高企培育库企业75家。</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3.支持省、市众创空间、孵化器10个。</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4.支持省各类科技项目5项。</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5.支持市级科技攻关计划项目36项。</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6.支持研发经费投入企业64家。</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7.获省科技进步奖3项。</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8.支持省院士工作站2个。</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9.支持科技中介服务机构4家。</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10.支持科技成果转移转化数2项。</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11.支持降低企业引进高科技人才成本奖励数2家。</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12.支持技术转移中心和研究院2家。</w:t>
      </w:r>
    </w:p>
    <w:p>
      <w:pPr>
        <w:pStyle w:val="3"/>
        <w:keepNext w:val="0"/>
        <w:keepLines w:val="0"/>
        <w:pageBreakBefore w:val="0"/>
        <w:widowControl w:val="0"/>
        <w:numPr>
          <w:ilvl w:val="0"/>
          <w:numId w:val="0"/>
        </w:numPr>
        <w:kinsoku w:val="0"/>
        <w:wordWrap/>
        <w:overflowPunct w:val="0"/>
        <w:topLinePunct w:val="0"/>
        <w:autoSpaceDE w:val="0"/>
        <w:autoSpaceDN w:val="0"/>
        <w:bidi w:val="0"/>
        <w:adjustRightInd w:val="0"/>
        <w:snapToGrid/>
        <w:spacing w:line="600" w:lineRule="exact"/>
        <w:ind w:left="760" w:leftChars="0" w:right="0" w:rightChars="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13.支持科技特派员300人。</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right="0" w:firstLine="912" w:firstLineChars="300"/>
        <w:jc w:val="both"/>
        <w:textAlignment w:val="auto"/>
        <w:rPr>
          <w:rFonts w:hint="eastAsia" w:ascii="仿宋" w:hAnsi="仿宋" w:eastAsia="仿宋" w:cs="仿宋"/>
          <w:w w:val="95"/>
          <w:lang w:val="en-US" w:eastAsia="zh-CN"/>
        </w:rPr>
      </w:pPr>
      <w:r>
        <w:rPr>
          <w:rFonts w:hint="eastAsia" w:ascii="仿宋" w:hAnsi="仿宋" w:eastAsia="仿宋" w:cs="仿宋"/>
          <w:w w:val="95"/>
          <w:lang w:val="en-US" w:eastAsia="zh-CN"/>
        </w:rPr>
        <w:t>均完成，</w:t>
      </w:r>
      <w:r>
        <w:rPr>
          <w:rFonts w:hint="eastAsia" w:ascii="仿宋" w:hAnsi="仿宋" w:eastAsia="仿宋" w:cs="仿宋"/>
          <w:w w:val="95"/>
        </w:rPr>
        <w:t>目标完成率100%。</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仿宋" w:hAnsi="仿宋" w:eastAsia="仿宋" w:cs="仿宋"/>
          <w:w w:val="95"/>
        </w:rPr>
      </w:pPr>
      <w:r>
        <w:rPr>
          <w:rFonts w:hint="eastAsia" w:ascii="仿宋" w:hAnsi="仿宋" w:eastAsia="仿宋" w:cs="仿宋"/>
          <w:w w:val="95"/>
          <w:lang w:eastAsia="zh-CN"/>
        </w:rPr>
        <w:t>（</w:t>
      </w:r>
      <w:r>
        <w:rPr>
          <w:rFonts w:hint="eastAsia" w:ascii="仿宋" w:hAnsi="仿宋" w:eastAsia="仿宋" w:cs="仿宋"/>
          <w:w w:val="95"/>
          <w:lang w:val="en-US" w:eastAsia="zh-CN"/>
        </w:rPr>
        <w:t>2</w:t>
      </w:r>
      <w:r>
        <w:rPr>
          <w:rFonts w:hint="eastAsia" w:ascii="仿宋" w:hAnsi="仿宋" w:eastAsia="仿宋" w:cs="仿宋"/>
          <w:w w:val="95"/>
          <w:lang w:eastAsia="zh-CN"/>
        </w:rPr>
        <w:t>）</w:t>
      </w:r>
      <w:r>
        <w:rPr>
          <w:rFonts w:hint="eastAsia" w:ascii="仿宋" w:hAnsi="仿宋" w:eastAsia="仿宋" w:cs="仿宋"/>
          <w:w w:val="95"/>
        </w:rPr>
        <w:t>质量指标。均按照目标任务开展工作，均达到年度指标。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仿宋" w:hAnsi="仿宋" w:eastAsia="仿宋" w:cs="仿宋"/>
          <w:w w:val="95"/>
        </w:rPr>
      </w:pPr>
      <w:r>
        <w:rPr>
          <w:rFonts w:hint="eastAsia" w:ascii="仿宋" w:hAnsi="仿宋" w:eastAsia="仿宋" w:cs="仿宋"/>
          <w:w w:val="95"/>
          <w:lang w:eastAsia="zh-CN"/>
        </w:rPr>
        <w:t>（</w:t>
      </w:r>
      <w:r>
        <w:rPr>
          <w:rFonts w:hint="eastAsia" w:ascii="仿宋" w:hAnsi="仿宋" w:eastAsia="仿宋" w:cs="仿宋"/>
          <w:w w:val="95"/>
          <w:lang w:val="en-US" w:eastAsia="zh-CN"/>
        </w:rPr>
        <w:t>3</w:t>
      </w:r>
      <w:r>
        <w:rPr>
          <w:rFonts w:hint="eastAsia" w:ascii="仿宋" w:hAnsi="仿宋" w:eastAsia="仿宋" w:cs="仿宋"/>
          <w:w w:val="95"/>
          <w:lang w:eastAsia="zh-CN"/>
        </w:rPr>
        <w:t>）</w:t>
      </w:r>
      <w:r>
        <w:rPr>
          <w:rFonts w:hint="eastAsia" w:ascii="仿宋" w:hAnsi="仿宋" w:eastAsia="仿宋" w:cs="仿宋"/>
          <w:w w:val="95"/>
        </w:rPr>
        <w:t>时效指标。均按照目标任务开展工作，均达到年度指标。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仿宋" w:hAnsi="仿宋" w:eastAsia="仿宋" w:cs="仿宋"/>
          <w:w w:val="95"/>
        </w:rPr>
      </w:pPr>
      <w:r>
        <w:rPr>
          <w:rFonts w:hint="eastAsia" w:ascii="仿宋" w:hAnsi="仿宋" w:eastAsia="仿宋" w:cs="仿宋"/>
          <w:w w:val="95"/>
          <w:lang w:eastAsia="zh-CN"/>
        </w:rPr>
        <w:t>（</w:t>
      </w:r>
      <w:r>
        <w:rPr>
          <w:rFonts w:hint="eastAsia" w:ascii="仿宋" w:hAnsi="仿宋" w:eastAsia="仿宋" w:cs="仿宋"/>
          <w:w w:val="95"/>
          <w:lang w:val="en-US" w:eastAsia="zh-CN"/>
        </w:rPr>
        <w:t>4</w:t>
      </w:r>
      <w:r>
        <w:rPr>
          <w:rFonts w:hint="eastAsia" w:ascii="仿宋" w:hAnsi="仿宋" w:eastAsia="仿宋" w:cs="仿宋"/>
          <w:w w:val="95"/>
          <w:lang w:eastAsia="zh-CN"/>
        </w:rPr>
        <w:t>）</w:t>
      </w:r>
      <w:r>
        <w:rPr>
          <w:rFonts w:hint="eastAsia" w:ascii="仿宋" w:hAnsi="仿宋" w:eastAsia="仿宋" w:cs="仿宋"/>
          <w:w w:val="95"/>
          <w:lang w:val="en-US" w:eastAsia="zh-CN"/>
        </w:rPr>
        <w:t>成本</w:t>
      </w:r>
      <w:r>
        <w:rPr>
          <w:rFonts w:hint="eastAsia" w:ascii="仿宋" w:hAnsi="仿宋" w:eastAsia="仿宋" w:cs="仿宋"/>
          <w:w w:val="95"/>
        </w:rPr>
        <w:t>指标。均按照目标任务开展工作，均达到年度指标。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hint="eastAsia" w:ascii="楷体" w:hAnsi="楷体" w:eastAsia="楷体" w:cs="楷体"/>
          <w:w w:val="95"/>
        </w:rPr>
      </w:pPr>
      <w:r>
        <w:rPr>
          <w:rFonts w:hint="eastAsia" w:ascii="楷体" w:hAnsi="楷体" w:eastAsia="楷体" w:cs="楷体"/>
          <w:w w:val="95"/>
        </w:rPr>
        <w:t>（四）项目效益情况</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11" w:firstLineChars="200"/>
        <w:jc w:val="both"/>
        <w:textAlignment w:val="auto"/>
        <w:rPr>
          <w:rFonts w:hint="eastAsia" w:ascii="仿宋" w:hAnsi="仿宋" w:eastAsia="仿宋" w:cs="仿宋"/>
          <w:w w:val="95"/>
        </w:rPr>
      </w:pPr>
      <w:r>
        <w:rPr>
          <w:rFonts w:hint="eastAsia" w:ascii="仿宋" w:hAnsi="仿宋" w:eastAsia="仿宋" w:cs="仿宋"/>
          <w:b/>
          <w:bCs/>
          <w:w w:val="95"/>
          <w:lang w:val="en-US" w:eastAsia="zh-CN"/>
        </w:rPr>
        <w:t>1.</w:t>
      </w:r>
      <w:r>
        <w:rPr>
          <w:rFonts w:hint="eastAsia" w:ascii="仿宋" w:hAnsi="仿宋" w:eastAsia="仿宋" w:cs="仿宋"/>
          <w:b/>
          <w:bCs/>
          <w:w w:val="95"/>
        </w:rPr>
        <w:t>经济效益方面</w:t>
      </w:r>
      <w:r>
        <w:rPr>
          <w:rFonts w:hint="eastAsia" w:ascii="仿宋" w:hAnsi="仿宋" w:eastAsia="仿宋" w:cs="仿宋"/>
          <w:b/>
          <w:bCs/>
          <w:w w:val="95"/>
          <w:lang w:eastAsia="zh-CN"/>
        </w:rPr>
        <w:t>。</w:t>
      </w:r>
      <w:r>
        <w:rPr>
          <w:rFonts w:hint="eastAsia" w:ascii="仿宋" w:hAnsi="仿宋" w:eastAsia="仿宋" w:cs="仿宋"/>
          <w:w w:val="95"/>
          <w:lang w:val="en-US" w:eastAsia="zh-CN"/>
        </w:rPr>
        <w:t>促进地区科技进步与经济发展，</w:t>
      </w:r>
      <w:r>
        <w:rPr>
          <w:rFonts w:hint="eastAsia" w:ascii="仿宋" w:hAnsi="仿宋" w:eastAsia="仿宋" w:cs="仿宋"/>
          <w:w w:val="95"/>
        </w:rPr>
        <w:t>各项目均取得了预期</w:t>
      </w:r>
      <w:r>
        <w:rPr>
          <w:rFonts w:hint="eastAsia" w:ascii="仿宋" w:hAnsi="仿宋" w:eastAsia="仿宋" w:cs="仿宋"/>
          <w:w w:val="95"/>
          <w:lang w:val="en-US" w:eastAsia="zh-CN"/>
        </w:rPr>
        <w:t>经济</w:t>
      </w:r>
      <w:r>
        <w:rPr>
          <w:rFonts w:hint="eastAsia" w:ascii="仿宋" w:hAnsi="仿宋" w:eastAsia="仿宋" w:cs="仿宋"/>
          <w:w w:val="95"/>
        </w:rPr>
        <w:t>效益。</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11" w:firstLineChars="200"/>
        <w:jc w:val="both"/>
        <w:textAlignment w:val="auto"/>
        <w:rPr>
          <w:rFonts w:hint="eastAsia" w:ascii="仿宋" w:hAnsi="仿宋" w:eastAsia="仿宋" w:cs="仿宋"/>
          <w:w w:val="95"/>
        </w:rPr>
      </w:pPr>
      <w:r>
        <w:rPr>
          <w:rFonts w:hint="eastAsia" w:ascii="仿宋" w:hAnsi="仿宋" w:eastAsia="仿宋" w:cs="仿宋"/>
          <w:b/>
          <w:bCs/>
          <w:w w:val="95"/>
        </w:rPr>
        <w:t>2.社会效益</w:t>
      </w:r>
      <w:r>
        <w:rPr>
          <w:rFonts w:hint="eastAsia" w:ascii="仿宋" w:hAnsi="仿宋" w:eastAsia="仿宋" w:cs="仿宋"/>
          <w:b/>
          <w:bCs/>
          <w:w w:val="95"/>
          <w:lang w:eastAsia="zh-CN"/>
        </w:rPr>
        <w:t>。</w:t>
      </w:r>
      <w:r>
        <w:rPr>
          <w:rFonts w:hint="eastAsia" w:ascii="仿宋" w:hAnsi="仿宋" w:eastAsia="仿宋" w:cs="仿宋"/>
          <w:w w:val="95"/>
          <w:lang w:eastAsia="zh-CN"/>
        </w:rPr>
        <w:t>企事业单位科技创新能力提升</w:t>
      </w:r>
      <w:r>
        <w:rPr>
          <w:rFonts w:hint="eastAsia" w:ascii="仿宋" w:hAnsi="仿宋" w:eastAsia="仿宋" w:cs="仿宋"/>
          <w:w w:val="95"/>
        </w:rPr>
        <w:t>，各项目均取得了预期社会效益。</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11" w:firstLineChars="200"/>
        <w:jc w:val="both"/>
        <w:textAlignment w:val="auto"/>
        <w:rPr>
          <w:rFonts w:hint="eastAsia" w:ascii="仿宋" w:hAnsi="仿宋" w:eastAsia="仿宋" w:cs="仿宋"/>
          <w:w w:val="95"/>
        </w:rPr>
      </w:pPr>
      <w:r>
        <w:rPr>
          <w:rFonts w:hint="eastAsia" w:ascii="仿宋" w:hAnsi="仿宋" w:eastAsia="仿宋" w:cs="仿宋"/>
          <w:b/>
          <w:bCs/>
          <w:w w:val="95"/>
        </w:rPr>
        <w:t>3.生态效益</w:t>
      </w:r>
      <w:r>
        <w:rPr>
          <w:rFonts w:hint="eastAsia" w:ascii="仿宋" w:hAnsi="仿宋" w:eastAsia="仿宋" w:cs="仿宋"/>
          <w:b/>
          <w:bCs/>
          <w:w w:val="95"/>
          <w:lang w:eastAsia="zh-CN"/>
        </w:rPr>
        <w:t>。</w:t>
      </w:r>
      <w:r>
        <w:rPr>
          <w:rFonts w:hint="eastAsia" w:ascii="仿宋" w:hAnsi="仿宋" w:eastAsia="仿宋" w:cs="仿宋"/>
          <w:w w:val="95"/>
        </w:rPr>
        <w:t>绿色低碳和生态环境科技示范</w:t>
      </w:r>
      <w:r>
        <w:rPr>
          <w:rFonts w:hint="eastAsia" w:ascii="仿宋" w:hAnsi="仿宋" w:eastAsia="仿宋" w:cs="仿宋"/>
          <w:w w:val="95"/>
          <w:lang w:eastAsia="zh-CN"/>
        </w:rPr>
        <w:t>实施</w:t>
      </w:r>
      <w:r>
        <w:rPr>
          <w:rFonts w:hint="eastAsia" w:ascii="仿宋" w:hAnsi="仿宋" w:eastAsia="仿宋" w:cs="仿宋"/>
          <w:w w:val="95"/>
        </w:rPr>
        <w:t>，各项目均取得了预期生态效益。</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11" w:firstLineChars="200"/>
        <w:jc w:val="both"/>
        <w:textAlignment w:val="auto"/>
        <w:rPr>
          <w:rFonts w:hint="eastAsia" w:ascii="仿宋" w:hAnsi="仿宋" w:eastAsia="仿宋" w:cs="仿宋"/>
          <w:w w:val="95"/>
        </w:rPr>
      </w:pPr>
      <w:r>
        <w:rPr>
          <w:rFonts w:hint="eastAsia" w:ascii="仿宋" w:hAnsi="仿宋" w:eastAsia="仿宋" w:cs="仿宋"/>
          <w:b/>
          <w:bCs/>
          <w:w w:val="95"/>
        </w:rPr>
        <w:t>4.可持续影响</w:t>
      </w:r>
      <w:r>
        <w:rPr>
          <w:rFonts w:hint="eastAsia" w:ascii="仿宋" w:hAnsi="仿宋" w:eastAsia="仿宋" w:cs="仿宋"/>
          <w:b/>
          <w:bCs/>
          <w:w w:val="95"/>
          <w:lang w:eastAsia="zh-CN"/>
        </w:rPr>
        <w:t>。</w:t>
      </w:r>
      <w:r>
        <w:rPr>
          <w:rFonts w:hint="eastAsia" w:ascii="仿宋" w:hAnsi="仿宋" w:eastAsia="仿宋" w:cs="仿宋"/>
          <w:w w:val="95"/>
        </w:rPr>
        <w:t>研究与试验发展经费投入强度</w:t>
      </w:r>
      <w:r>
        <w:rPr>
          <w:rFonts w:hint="eastAsia" w:ascii="仿宋" w:hAnsi="仿宋" w:eastAsia="仿宋" w:cs="仿宋"/>
          <w:w w:val="95"/>
          <w:lang w:eastAsia="zh-CN"/>
        </w:rPr>
        <w:t>达到</w:t>
      </w:r>
      <w:r>
        <w:rPr>
          <w:rFonts w:hint="eastAsia" w:ascii="仿宋" w:hAnsi="仿宋" w:eastAsia="仿宋" w:cs="仿宋"/>
          <w:w w:val="95"/>
          <w:lang w:val="en-US" w:eastAsia="zh-CN"/>
        </w:rPr>
        <w:t>0.74%以上</w:t>
      </w:r>
      <w:r>
        <w:rPr>
          <w:rFonts w:hint="eastAsia" w:ascii="仿宋" w:hAnsi="仿宋" w:eastAsia="仿宋" w:cs="仿宋"/>
          <w:w w:val="95"/>
        </w:rPr>
        <w:t>，各项目均取得了预期可持续影响。</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黑体" w:eastAsia="黑体" w:cs="黑体"/>
        </w:rPr>
      </w:pPr>
      <w:r>
        <w:rPr>
          <w:rFonts w:hint="eastAsia" w:ascii="黑体" w:eastAsia="黑体" w:cs="黑体"/>
        </w:rPr>
        <w:t>五、主要经验及做法</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rPr>
      </w:pPr>
      <w:r>
        <w:rPr>
          <w:rFonts w:hint="eastAsia" w:ascii="仿宋" w:hAnsi="仿宋" w:eastAsia="仿宋" w:cs="仿宋"/>
          <w:b/>
          <w:bCs/>
        </w:rPr>
        <w:t>一是加强组织保障。</w:t>
      </w:r>
      <w:r>
        <w:rPr>
          <w:rFonts w:hint="eastAsia" w:ascii="仿宋" w:hAnsi="仿宋" w:eastAsia="仿宋" w:cs="仿宋"/>
        </w:rPr>
        <w:t>为加强预算绩效管理，进一步强化单位内部支出责任和效率意识，提高财政资金使用效益，成立了预算绩效管理工作领导小组，并明确由</w:t>
      </w:r>
      <w:r>
        <w:rPr>
          <w:rFonts w:hint="eastAsia" w:ascii="仿宋" w:hAnsi="仿宋" w:eastAsia="仿宋" w:cs="仿宋"/>
          <w:lang w:eastAsia="zh-CN"/>
        </w:rPr>
        <w:t>分管负责</w:t>
      </w:r>
      <w:r>
        <w:rPr>
          <w:rFonts w:hint="eastAsia" w:ascii="仿宋" w:hAnsi="仿宋" w:eastAsia="仿宋" w:cs="仿宋"/>
        </w:rPr>
        <w:t>同志具体负责部门预算绩效工作，</w:t>
      </w:r>
      <w:r>
        <w:rPr>
          <w:rFonts w:hint="eastAsia" w:ascii="仿宋" w:hAnsi="仿宋" w:eastAsia="仿宋" w:cs="仿宋"/>
          <w:lang w:eastAsia="zh-CN"/>
        </w:rPr>
        <w:t>明确</w:t>
      </w:r>
      <w:r>
        <w:rPr>
          <w:rFonts w:hint="eastAsia" w:ascii="仿宋" w:hAnsi="仿宋" w:eastAsia="仿宋" w:cs="仿宋"/>
        </w:rPr>
        <w:t>具体</w:t>
      </w:r>
      <w:r>
        <w:rPr>
          <w:rFonts w:hint="eastAsia" w:ascii="仿宋" w:hAnsi="仿宋" w:eastAsia="仿宋" w:cs="仿宋"/>
          <w:lang w:eastAsia="zh-CN"/>
        </w:rPr>
        <w:t>人员</w:t>
      </w:r>
      <w:r>
        <w:rPr>
          <w:rFonts w:hint="eastAsia" w:ascii="仿宋" w:hAnsi="仿宋" w:eastAsia="仿宋" w:cs="仿宋"/>
        </w:rPr>
        <w:t>负责项目预算绩效管理工作。</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rPr>
      </w:pPr>
      <w:r>
        <w:rPr>
          <w:rFonts w:hint="eastAsia" w:ascii="仿宋" w:hAnsi="仿宋" w:eastAsia="仿宋" w:cs="仿宋"/>
          <w:b/>
          <w:bCs/>
        </w:rPr>
        <w:t>二是加强学习培训。</w:t>
      </w:r>
      <w:r>
        <w:rPr>
          <w:rFonts w:hint="eastAsia" w:ascii="仿宋" w:hAnsi="仿宋" w:eastAsia="仿宋" w:cs="仿宋"/>
        </w:rPr>
        <w:t>积极参加</w:t>
      </w:r>
      <w:r>
        <w:rPr>
          <w:rFonts w:hint="eastAsia" w:ascii="仿宋" w:hAnsi="仿宋" w:eastAsia="仿宋" w:cs="仿宋"/>
          <w:lang w:val="en-US" w:eastAsia="zh-CN"/>
        </w:rPr>
        <w:t>市</w:t>
      </w:r>
      <w:r>
        <w:rPr>
          <w:rFonts w:hint="eastAsia" w:ascii="仿宋" w:hAnsi="仿宋" w:eastAsia="仿宋" w:cs="仿宋"/>
        </w:rPr>
        <w:t>财政局组织的全面实施预算绩效管理工作培训，及时传达培训精神，并</w:t>
      </w:r>
      <w:r>
        <w:rPr>
          <w:rFonts w:hint="eastAsia" w:ascii="仿宋" w:hAnsi="仿宋" w:eastAsia="仿宋" w:cs="仿宋"/>
          <w:lang w:eastAsia="zh-CN"/>
        </w:rPr>
        <w:t>认真</w:t>
      </w:r>
      <w:r>
        <w:rPr>
          <w:rFonts w:hint="eastAsia" w:ascii="仿宋" w:hAnsi="仿宋" w:eastAsia="仿宋" w:cs="仿宋"/>
        </w:rPr>
        <w:t>学习</w:t>
      </w:r>
      <w:r>
        <w:rPr>
          <w:rFonts w:hint="eastAsia" w:ascii="仿宋" w:hAnsi="仿宋" w:eastAsia="仿宋" w:cs="仿宋"/>
          <w:lang w:eastAsia="zh-CN"/>
        </w:rPr>
        <w:t>相关的预算管理</w:t>
      </w:r>
      <w:r>
        <w:rPr>
          <w:rFonts w:hint="eastAsia" w:ascii="仿宋" w:hAnsi="仿宋" w:eastAsia="仿宋" w:cs="仿宋"/>
        </w:rPr>
        <w:t>文件。</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rPr>
      </w:pPr>
      <w:r>
        <w:rPr>
          <w:rFonts w:hint="eastAsia" w:ascii="仿宋" w:hAnsi="仿宋" w:eastAsia="仿宋" w:cs="仿宋"/>
          <w:b/>
          <w:bCs/>
        </w:rPr>
        <w:t>三是加强日常材料收集。</w:t>
      </w:r>
      <w:r>
        <w:rPr>
          <w:rFonts w:hint="eastAsia" w:ascii="仿宋" w:hAnsi="仿宋" w:eastAsia="仿宋" w:cs="仿宋"/>
        </w:rPr>
        <w:t>在日常工作中加强对绩效工作相关数据的搜集、汇总及保存，保证数据的及时性、准确性、从而提高预算绩效管理工作效率。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rPr>
      </w:pPr>
      <w:r>
        <w:rPr>
          <w:rFonts w:hint="eastAsia" w:ascii="仿宋" w:hAnsi="仿宋" w:eastAsia="仿宋" w:cs="仿宋"/>
          <w:b/>
          <w:bCs/>
        </w:rPr>
        <w:t>四是提高预算编制精度。</w:t>
      </w:r>
      <w:r>
        <w:rPr>
          <w:rFonts w:hint="eastAsia" w:ascii="仿宋" w:hAnsi="仿宋" w:eastAsia="仿宋" w:cs="仿宋"/>
        </w:rPr>
        <w:t>按照“量入为出，统筹兼顾”的原则，结合我局的实际情况编制部门预算；项目支出根据</w:t>
      </w:r>
      <w:r>
        <w:rPr>
          <w:rFonts w:hint="eastAsia" w:ascii="仿宋" w:hAnsi="仿宋" w:eastAsia="仿宋" w:cs="仿宋"/>
          <w:lang w:eastAsia="zh-CN"/>
        </w:rPr>
        <w:t>市委市政府</w:t>
      </w:r>
      <w:r>
        <w:rPr>
          <w:rFonts w:hint="eastAsia" w:ascii="仿宋" w:hAnsi="仿宋" w:eastAsia="仿宋" w:cs="仿宋"/>
        </w:rPr>
        <w:t>重点工作要求和科技创新工作进行编制，进一步编细编实部门预算，提高财政资金使用效率。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rPr>
      </w:pPr>
      <w:r>
        <w:rPr>
          <w:rFonts w:hint="eastAsia" w:ascii="仿宋" w:hAnsi="仿宋" w:eastAsia="仿宋" w:cs="仿宋"/>
          <w:b/>
          <w:bCs/>
        </w:rPr>
        <w:t>五是规范资金使用。</w:t>
      </w:r>
      <w:r>
        <w:rPr>
          <w:rFonts w:hint="eastAsia" w:ascii="仿宋" w:hAnsi="仿宋" w:eastAsia="仿宋" w:cs="仿宋"/>
        </w:rPr>
        <w:t>严格控制资金支出的规范性，202</w:t>
      </w:r>
      <w:r>
        <w:rPr>
          <w:rFonts w:hint="eastAsia" w:ascii="仿宋" w:hAnsi="仿宋" w:eastAsia="仿宋" w:cs="仿宋"/>
          <w:lang w:val="en-US" w:eastAsia="zh-CN"/>
        </w:rPr>
        <w:t>2</w:t>
      </w:r>
      <w:r>
        <w:rPr>
          <w:rFonts w:hint="eastAsia" w:ascii="仿宋" w:hAnsi="仿宋" w:eastAsia="仿宋" w:cs="仿宋"/>
        </w:rPr>
        <w:t>年的资金使用中，会计核算规范、财务处理规范、账目记账清晰、支出依据合规、相关凭证材料齐全，不存在虚列项目支出的现象、做到账实相符、账据相符、账表相符。</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hint="eastAsia" w:ascii="黑体" w:hAnsi="黑体" w:eastAsia="黑体" w:cs="黑体"/>
        </w:rPr>
      </w:pPr>
      <w:r>
        <w:rPr>
          <w:rFonts w:hint="eastAsia" w:ascii="黑体" w:hAnsi="黑体" w:eastAsia="黑体" w:cs="黑体"/>
        </w:rPr>
        <w:t>六、存在问题及原因分析</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rPr>
      </w:pPr>
      <w:r>
        <w:rPr>
          <w:rFonts w:hint="eastAsia" w:ascii="仿宋" w:hAnsi="仿宋" w:eastAsia="仿宋" w:cs="仿宋"/>
          <w:b/>
          <w:bCs/>
        </w:rPr>
        <w:t>（一）绩效意识普遍不足。</w:t>
      </w:r>
      <w:r>
        <w:rPr>
          <w:rFonts w:hint="eastAsia" w:ascii="仿宋" w:hAnsi="仿宋" w:eastAsia="仿宋" w:cs="仿宋"/>
        </w:rPr>
        <w:t>自评单位的绩效意识有待加强，认识和重视程度都不够，对绩效管理工作缺乏系统认识，不利于切实提高绩效管理水平。主要表现为：各部门负责此项工作的人员配备严重不足，业务水平不高；部门内部没有明确职责分工，项目相关科室参与指标设立、绩效监控与评价较少，自评报告质量不高。</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rPr>
      </w:pPr>
      <w:r>
        <w:rPr>
          <w:rFonts w:hint="eastAsia" w:ascii="仿宋" w:hAnsi="仿宋" w:eastAsia="仿宋" w:cs="仿宋"/>
          <w:b/>
          <w:bCs/>
        </w:rPr>
        <w:t>（二）绩效自评目标不够规范。</w:t>
      </w:r>
      <w:r>
        <w:rPr>
          <w:rFonts w:hint="eastAsia" w:ascii="仿宋" w:hAnsi="仿宋" w:eastAsia="仿宋" w:cs="仿宋"/>
        </w:rPr>
        <w:t>项目绩效目标指标设定的合理性不够。财政支出项目具有多样性、专业性，目前项目支出绩效目标指标又没有现成的指标可参考，各单位在绩效目标指标设定上普遍存在着与项目总体目标的关联度不够，对项目预期产出和效果描述不够充分。</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3" w:firstLineChars="200"/>
        <w:jc w:val="both"/>
        <w:textAlignment w:val="auto"/>
        <w:rPr>
          <w:rFonts w:hint="eastAsia" w:ascii="仿宋" w:hAnsi="仿宋" w:eastAsia="仿宋" w:cs="仿宋"/>
        </w:rPr>
      </w:pPr>
      <w:r>
        <w:rPr>
          <w:rFonts w:hint="eastAsia" w:ascii="仿宋" w:hAnsi="仿宋" w:eastAsia="仿宋" w:cs="仿宋"/>
          <w:b/>
          <w:bCs/>
        </w:rPr>
        <w:t>（三）项目资金的管理不够完善。</w:t>
      </w:r>
      <w:r>
        <w:rPr>
          <w:rFonts w:hint="eastAsia" w:ascii="仿宋" w:hAnsi="仿宋" w:eastAsia="仿宋" w:cs="仿宋"/>
        </w:rPr>
        <w:t>部分专项预算执行进度偏慢，资金管理欠规范，配套资金不及时，项目监管不到位，实施效果不理想。项目管理水平有待进一步提升，需要优化项目日常管理、注重项目后期维护。</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40" w:firstLineChars="200"/>
        <w:jc w:val="both"/>
        <w:textAlignment w:val="auto"/>
        <w:rPr>
          <w:rFonts w:ascii="黑体" w:eastAsia="黑体" w:cs="黑体"/>
        </w:rPr>
      </w:pPr>
      <w:r>
        <w:rPr>
          <w:rFonts w:hint="eastAsia" w:ascii="黑体" w:eastAsia="黑体" w:cs="黑体"/>
        </w:rPr>
        <w:t>七、有关建议</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仿宋" w:hAnsi="仿宋" w:eastAsia="仿宋" w:cs="仿宋"/>
          <w:spacing w:val="4"/>
          <w:w w:val="95"/>
        </w:rPr>
      </w:pPr>
      <w:r>
        <w:rPr>
          <w:rFonts w:hint="eastAsia" w:ascii="仿宋" w:hAnsi="仿宋" w:eastAsia="仿宋" w:cs="仿宋"/>
          <w:spacing w:val="4"/>
          <w:w w:val="95"/>
        </w:rPr>
        <w:t>为进一步提高财政专项资金使用效益，针对存在的问题，提出如下建议：</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楷体" w:hAnsi="楷体" w:eastAsia="楷体" w:cs="楷体"/>
          <w:spacing w:val="4"/>
          <w:w w:val="95"/>
        </w:rPr>
      </w:pPr>
      <w:r>
        <w:rPr>
          <w:rFonts w:hint="eastAsia" w:ascii="楷体" w:hAnsi="楷体" w:eastAsia="楷体" w:cs="楷体"/>
          <w:spacing w:val="4"/>
          <w:w w:val="95"/>
        </w:rPr>
        <w:t>（一）加强预算绩效管理，提高预算执行率</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仿宋" w:hAnsi="仿宋" w:eastAsia="仿宋" w:cs="仿宋"/>
          <w:spacing w:val="4"/>
          <w:w w:val="95"/>
        </w:rPr>
      </w:pPr>
      <w:r>
        <w:rPr>
          <w:rFonts w:hint="eastAsia" w:ascii="仿宋" w:hAnsi="仿宋" w:eastAsia="仿宋" w:cs="仿宋"/>
          <w:spacing w:val="4"/>
          <w:w w:val="95"/>
        </w:rPr>
        <w:t>严格落实实施预算绩效管理的有关要求，</w:t>
      </w:r>
      <w:r>
        <w:rPr>
          <w:rFonts w:hint="eastAsia" w:ascii="仿宋" w:hAnsi="仿宋" w:eastAsia="仿宋" w:cs="仿宋"/>
          <w:b/>
          <w:bCs/>
          <w:spacing w:val="4"/>
          <w:w w:val="95"/>
        </w:rPr>
        <w:t>一是</w:t>
      </w:r>
      <w:r>
        <w:rPr>
          <w:rFonts w:hint="eastAsia" w:ascii="仿宋" w:hAnsi="仿宋" w:eastAsia="仿宋" w:cs="仿宋"/>
          <w:spacing w:val="4"/>
          <w:w w:val="95"/>
        </w:rPr>
        <w:t>建立完善以绩效目标为先导的预算编制模式，进一步增强部门预算和专项资金预算的精准性和细化程度，强化预算执行刚性。</w:t>
      </w:r>
      <w:r>
        <w:rPr>
          <w:rFonts w:hint="eastAsia" w:ascii="仿宋" w:hAnsi="仿宋" w:eastAsia="仿宋" w:cs="仿宋"/>
          <w:b/>
          <w:bCs/>
          <w:spacing w:val="4"/>
          <w:w w:val="95"/>
        </w:rPr>
        <w:t>二是</w:t>
      </w:r>
      <w:r>
        <w:rPr>
          <w:rFonts w:hint="eastAsia" w:ascii="仿宋" w:hAnsi="仿宋" w:eastAsia="仿宋" w:cs="仿宋"/>
          <w:spacing w:val="4"/>
          <w:w w:val="95"/>
        </w:rPr>
        <w:t>引入事前绩效评估机制，对重大政策和项目实行开展事前绩效评估，争取以最优政策组合激励产业发展。</w:t>
      </w:r>
      <w:r>
        <w:rPr>
          <w:rFonts w:hint="eastAsia" w:ascii="仿宋" w:hAnsi="仿宋" w:eastAsia="仿宋" w:cs="仿宋"/>
          <w:b/>
          <w:bCs/>
          <w:spacing w:val="4"/>
          <w:w w:val="95"/>
        </w:rPr>
        <w:t>三是</w:t>
      </w:r>
      <w:r>
        <w:rPr>
          <w:rFonts w:hint="eastAsia" w:ascii="仿宋" w:hAnsi="仿宋" w:eastAsia="仿宋" w:cs="仿宋"/>
          <w:spacing w:val="4"/>
          <w:w w:val="95"/>
        </w:rPr>
        <w:t>强化绩效监控机制。按要求全面落实事后绩效评价工作，定期对工作进展和资金使用情况进行监测，及时发现不足和纠正偏差，确保各项工作任务保质保量完成。</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楷体" w:hAnsi="楷体" w:eastAsia="楷体" w:cs="楷体"/>
          <w:spacing w:val="4"/>
          <w:w w:val="95"/>
        </w:rPr>
      </w:pPr>
      <w:r>
        <w:rPr>
          <w:rFonts w:hint="eastAsia" w:ascii="楷体" w:hAnsi="楷体" w:eastAsia="楷体" w:cs="楷体"/>
          <w:spacing w:val="4"/>
          <w:w w:val="95"/>
        </w:rPr>
        <w:t>（二）完善政策体系设计，实现精准发力</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仿宋" w:hAnsi="仿宋" w:eastAsia="仿宋" w:cs="仿宋"/>
          <w:spacing w:val="4"/>
          <w:w w:val="95"/>
        </w:rPr>
      </w:pPr>
      <w:r>
        <w:rPr>
          <w:rFonts w:hint="eastAsia" w:ascii="仿宋" w:hAnsi="仿宋" w:eastAsia="仿宋" w:cs="仿宋"/>
          <w:spacing w:val="4"/>
          <w:w w:val="95"/>
        </w:rPr>
        <w:t>建议对当前的政策体系进行综合性梳理，进一步明确各部门之间的权责划分，并对有关政策方向和实施内容进行相应的修订和完善，避免出现政策措施交叉现象。同时对当前的政策实施细则进行适当调整，精准施策、精准发力。</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楷体" w:hAnsi="楷体" w:eastAsia="楷体" w:cs="楷体"/>
          <w:spacing w:val="4"/>
          <w:w w:val="95"/>
        </w:rPr>
      </w:pPr>
      <w:r>
        <w:rPr>
          <w:rFonts w:hint="eastAsia" w:ascii="楷体" w:hAnsi="楷体" w:eastAsia="楷体" w:cs="楷体"/>
          <w:spacing w:val="4"/>
          <w:w w:val="95"/>
        </w:rPr>
        <w:t>（三）加快科技成果转化，提升科技服务效能</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7" w:firstLineChars="200"/>
        <w:jc w:val="both"/>
        <w:textAlignment w:val="auto"/>
        <w:rPr>
          <w:rFonts w:hint="eastAsia" w:ascii="仿宋" w:hAnsi="仿宋" w:eastAsia="仿宋" w:cs="仿宋"/>
          <w:spacing w:val="4"/>
          <w:w w:val="95"/>
          <w:lang w:eastAsia="zh-CN"/>
        </w:rPr>
      </w:pPr>
      <w:r>
        <w:rPr>
          <w:rFonts w:hint="eastAsia" w:ascii="仿宋" w:hAnsi="仿宋" w:eastAsia="仿宋" w:cs="仿宋"/>
          <w:b/>
          <w:bCs/>
          <w:spacing w:val="4"/>
          <w:w w:val="95"/>
        </w:rPr>
        <w:t>一是</w:t>
      </w:r>
      <w:r>
        <w:rPr>
          <w:rFonts w:hint="eastAsia" w:ascii="仿宋" w:hAnsi="仿宋" w:eastAsia="仿宋" w:cs="仿宋"/>
          <w:spacing w:val="4"/>
          <w:w w:val="95"/>
        </w:rPr>
        <w:t>强化对科研成果转化人员培养，加大对科研成果转化的激励，推进科研机构与市场的融合。</w:t>
      </w:r>
      <w:r>
        <w:rPr>
          <w:rFonts w:hint="eastAsia" w:ascii="仿宋" w:hAnsi="仿宋" w:eastAsia="仿宋" w:cs="仿宋"/>
          <w:b/>
          <w:bCs/>
          <w:spacing w:val="4"/>
          <w:w w:val="95"/>
        </w:rPr>
        <w:t>二是</w:t>
      </w:r>
      <w:r>
        <w:rPr>
          <w:rFonts w:hint="eastAsia" w:ascii="仿宋" w:hAnsi="仿宋" w:eastAsia="仿宋" w:cs="仿宋"/>
          <w:spacing w:val="4"/>
          <w:w w:val="95"/>
        </w:rPr>
        <w:t>加强指导项目承担单位规范财务管理，项目承担单位应组织学习相关科研经费管理办法，完善内控制度建设，合理编制预算，做到项目经费单独核算，正确归集费用，准确处理账务，完备手续等。优化项目过程管理，提升项目财政资金使用管理水平。指导项目承担单位优化预算编制、加强财务管理，组织学习相关的科研经费管理办法，合理使用项目资金，按任务书完成相关科研任务</w:t>
      </w:r>
      <w:r>
        <w:rPr>
          <w:rFonts w:hint="eastAsia" w:ascii="仿宋" w:hAnsi="仿宋" w:eastAsia="仿宋" w:cs="仿宋"/>
          <w:spacing w:val="4"/>
          <w:w w:val="95"/>
          <w:lang w:eastAsia="zh-CN"/>
        </w:rPr>
        <w:t>。</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08" w:firstLineChars="200"/>
        <w:jc w:val="both"/>
        <w:textAlignment w:val="auto"/>
        <w:rPr>
          <w:rFonts w:ascii="黑体" w:eastAsia="黑体" w:cs="黑体"/>
          <w:w w:val="95"/>
        </w:rPr>
      </w:pPr>
      <w:r>
        <w:rPr>
          <w:rFonts w:hint="eastAsia" w:ascii="黑体" w:eastAsia="黑体" w:cs="黑体"/>
          <w:w w:val="95"/>
        </w:rPr>
        <w:t>八、其他需要说明的问题</w:t>
      </w:r>
    </w:p>
    <w:p>
      <w:pPr>
        <w:pStyle w:val="3"/>
        <w:kinsoku w:val="0"/>
        <w:overflowPunct w:val="0"/>
        <w:spacing w:before="1"/>
        <w:ind w:left="751"/>
        <w:rPr>
          <w:rFonts w:hint="eastAsia" w:ascii="仿宋" w:hAnsi="仿宋" w:eastAsia="仿宋" w:cs="仿宋"/>
          <w:w w:val="95"/>
          <w:lang w:eastAsia="zh-CN"/>
        </w:rPr>
      </w:pPr>
      <w:r>
        <w:rPr>
          <w:rFonts w:hint="eastAsia" w:ascii="仿宋" w:hAnsi="仿宋" w:eastAsia="仿宋" w:cs="仿宋"/>
          <w:w w:val="95"/>
          <w:lang w:eastAsia="zh-CN"/>
        </w:rPr>
        <w:t>无</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624" w:firstLineChars="200"/>
        <w:jc w:val="both"/>
        <w:textAlignment w:val="auto"/>
        <w:rPr>
          <w:rFonts w:hint="eastAsia" w:ascii="仿宋" w:hAnsi="仿宋" w:eastAsia="仿宋" w:cs="仿宋"/>
          <w:spacing w:val="4"/>
          <w:w w:val="95"/>
        </w:rPr>
      </w:pPr>
      <w:r>
        <w:rPr>
          <w:rFonts w:hint="eastAsia" w:ascii="仿宋" w:hAnsi="仿宋" w:eastAsia="仿宋" w:cs="仿宋"/>
          <w:spacing w:val="4"/>
          <w:w w:val="95"/>
        </w:rPr>
        <w:t>附：</w:t>
      </w:r>
      <w:r>
        <w:rPr>
          <w:rFonts w:hint="eastAsia" w:ascii="仿宋" w:hAnsi="仿宋" w:eastAsia="仿宋" w:cs="仿宋"/>
          <w:spacing w:val="4"/>
          <w:w w:val="95"/>
          <w:lang w:val="en-US" w:eastAsia="zh-CN"/>
        </w:rPr>
        <w:t>1、</w:t>
      </w:r>
      <w:r>
        <w:rPr>
          <w:rFonts w:hint="eastAsia" w:ascii="仿宋" w:hAnsi="仿宋" w:eastAsia="仿宋" w:cs="仿宋"/>
          <w:spacing w:val="4"/>
          <w:w w:val="95"/>
        </w:rPr>
        <w:t>项目绩效目标完成清单</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1248" w:firstLineChars="400"/>
        <w:jc w:val="both"/>
        <w:textAlignment w:val="auto"/>
        <w:rPr>
          <w:rFonts w:hint="eastAsia" w:ascii="仿宋" w:hAnsi="仿宋" w:eastAsia="仿宋" w:cs="仿宋"/>
          <w:spacing w:val="4"/>
          <w:w w:val="95"/>
        </w:rPr>
      </w:pPr>
      <w:r>
        <w:rPr>
          <w:rFonts w:hint="eastAsia" w:ascii="仿宋" w:hAnsi="仿宋" w:eastAsia="仿宋" w:cs="仿宋"/>
          <w:spacing w:val="4"/>
          <w:w w:val="95"/>
          <w:lang w:val="en-US" w:eastAsia="zh-CN"/>
        </w:rPr>
        <w:t>2、</w:t>
      </w:r>
      <w:r>
        <w:rPr>
          <w:rFonts w:hint="eastAsia" w:ascii="仿宋" w:hAnsi="仿宋" w:eastAsia="仿宋" w:cs="仿宋"/>
          <w:spacing w:val="4"/>
          <w:w w:val="95"/>
        </w:rPr>
        <w:t>项目绩效评价问题清单</w:t>
      </w:r>
    </w:p>
    <w:p>
      <w:pPr>
        <w:pStyle w:val="3"/>
        <w:keepNext w:val="0"/>
        <w:keepLines w:val="0"/>
        <w:pageBreakBefore w:val="0"/>
        <w:widowControl w:val="0"/>
        <w:kinsoku w:val="0"/>
        <w:wordWrap/>
        <w:overflowPunct w:val="0"/>
        <w:topLinePunct w:val="0"/>
        <w:autoSpaceDE w:val="0"/>
        <w:autoSpaceDN w:val="0"/>
        <w:bidi w:val="0"/>
        <w:adjustRightInd w:val="0"/>
        <w:snapToGrid/>
        <w:spacing w:line="600" w:lineRule="exact"/>
        <w:ind w:left="0" w:right="0" w:firstLine="1248" w:firstLineChars="400"/>
        <w:jc w:val="both"/>
        <w:textAlignment w:val="auto"/>
        <w:rPr>
          <w:rFonts w:hint="eastAsia" w:ascii="仿宋" w:hAnsi="仿宋" w:eastAsia="仿宋" w:cs="仿宋"/>
          <w:spacing w:val="4"/>
          <w:w w:val="95"/>
        </w:rPr>
      </w:pPr>
      <w:r>
        <w:rPr>
          <w:rFonts w:hint="eastAsia" w:ascii="仿宋" w:hAnsi="仿宋" w:eastAsia="仿宋" w:cs="仿宋"/>
          <w:spacing w:val="4"/>
          <w:w w:val="95"/>
          <w:lang w:val="en-US" w:eastAsia="zh-CN"/>
        </w:rPr>
        <w:t>3、</w:t>
      </w:r>
      <w:r>
        <w:rPr>
          <w:rFonts w:hint="eastAsia" w:ascii="仿宋" w:hAnsi="仿宋" w:eastAsia="仿宋" w:cs="仿宋"/>
          <w:spacing w:val="4"/>
          <w:w w:val="95"/>
        </w:rPr>
        <w:t>项目绩效评价评分情况表</w:t>
      </w:r>
    </w:p>
    <w:p>
      <w:pPr>
        <w:pStyle w:val="9"/>
        <w:numPr>
          <w:ilvl w:val="0"/>
          <w:numId w:val="0"/>
        </w:numPr>
        <w:tabs>
          <w:tab w:val="left" w:pos="1715"/>
        </w:tabs>
        <w:kinsoku w:val="0"/>
        <w:overflowPunct w:val="0"/>
        <w:spacing w:before="152"/>
        <w:ind w:left="1260" w:leftChars="0" w:firstLine="320" w:firstLineChars="100"/>
        <w:rPr>
          <w:rFonts w:hint="eastAsia" w:ascii="仿宋" w:hAnsi="仿宋" w:eastAsia="仿宋" w:cs="仿宋"/>
          <w:sz w:val="32"/>
          <w:szCs w:val="32"/>
        </w:rPr>
        <w:sectPr>
          <w:footerReference r:id="rId3" w:type="default"/>
          <w:pgSz w:w="11906" w:h="16838"/>
          <w:pgMar w:top="1440" w:right="1800" w:bottom="1440" w:left="1800" w:header="851" w:footer="992" w:gutter="0"/>
          <w:pgNumType w:start="1"/>
          <w:cols w:space="425" w:num="1"/>
          <w:docGrid w:type="lines" w:linePitch="312" w:charSpace="0"/>
        </w:sectPr>
      </w:pPr>
    </w:p>
    <w:p>
      <w:pPr>
        <w:pStyle w:val="3"/>
        <w:kinsoku w:val="0"/>
        <w:overflowPunct w:val="0"/>
        <w:spacing w:before="40"/>
        <w:ind w:left="184"/>
        <w:rPr>
          <w:rFonts w:hint="eastAsia" w:ascii="黑体" w:eastAsia="黑体" w:cs="黑体"/>
          <w:sz w:val="28"/>
          <w:szCs w:val="28"/>
          <w:lang w:eastAsia="zh-CN"/>
        </w:rPr>
      </w:pPr>
      <w:r>
        <w:rPr>
          <w:rFonts w:hint="eastAsia" w:ascii="黑体" w:eastAsia="黑体" w:cs="黑体"/>
          <w:sz w:val="28"/>
          <w:szCs w:val="28"/>
        </w:rPr>
        <w:t>附</w:t>
      </w:r>
      <w:r>
        <w:rPr>
          <w:rFonts w:hint="eastAsia" w:ascii="黑体" w:eastAsia="黑体" w:cs="黑体"/>
          <w:sz w:val="28"/>
          <w:szCs w:val="28"/>
          <w:lang w:eastAsia="zh-CN"/>
        </w:rPr>
        <w:t>件</w:t>
      </w:r>
      <w:r>
        <w:rPr>
          <w:rFonts w:hint="eastAsia" w:ascii="黑体" w:eastAsia="黑体" w:cs="黑体"/>
          <w:sz w:val="28"/>
          <w:szCs w:val="28"/>
          <w:lang w:val="en-US" w:eastAsia="zh-CN"/>
        </w:rPr>
        <w:t>1</w:t>
      </w:r>
    </w:p>
    <w:tbl>
      <w:tblPr>
        <w:tblStyle w:val="6"/>
        <w:tblpPr w:leftFromText="180" w:rightFromText="180" w:vertAnchor="text" w:horzAnchor="page" w:tblpX="1189" w:tblpY="599"/>
        <w:tblOverlap w:val="never"/>
        <w:tblW w:w="0" w:type="auto"/>
        <w:tblInd w:w="0" w:type="dxa"/>
        <w:tblLayout w:type="fixed"/>
        <w:tblCellMar>
          <w:top w:w="0" w:type="dxa"/>
          <w:left w:w="0" w:type="dxa"/>
          <w:bottom w:w="0" w:type="dxa"/>
          <w:right w:w="0" w:type="dxa"/>
        </w:tblCellMar>
      </w:tblPr>
      <w:tblGrid>
        <w:gridCol w:w="1008"/>
        <w:gridCol w:w="6058"/>
        <w:gridCol w:w="6212"/>
        <w:gridCol w:w="1244"/>
      </w:tblGrid>
      <w:tr>
        <w:tblPrEx>
          <w:tblCellMar>
            <w:top w:w="0" w:type="dxa"/>
            <w:left w:w="0" w:type="dxa"/>
            <w:bottom w:w="0" w:type="dxa"/>
            <w:right w:w="0" w:type="dxa"/>
          </w:tblCellMar>
        </w:tblPrEx>
        <w:trPr>
          <w:trHeight w:val="90" w:hRule="atLeast"/>
        </w:trPr>
        <w:tc>
          <w:tcPr>
            <w:tcW w:w="100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right="184"/>
              <w:jc w:val="center"/>
              <w:rPr>
                <w:b/>
                <w:bCs/>
                <w:sz w:val="22"/>
                <w:szCs w:val="22"/>
              </w:rPr>
            </w:pPr>
            <w:r>
              <w:rPr>
                <w:rFonts w:hint="eastAsia"/>
                <w:b/>
                <w:bCs/>
                <w:sz w:val="22"/>
                <w:szCs w:val="22"/>
              </w:rPr>
              <w:t>序号</w:t>
            </w:r>
          </w:p>
        </w:tc>
        <w:tc>
          <w:tcPr>
            <w:tcW w:w="605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right="2099"/>
              <w:jc w:val="center"/>
              <w:rPr>
                <w:b/>
                <w:bCs/>
                <w:sz w:val="22"/>
                <w:szCs w:val="22"/>
              </w:rPr>
            </w:pPr>
            <w:r>
              <w:rPr>
                <w:rFonts w:hint="eastAsia"/>
                <w:b/>
                <w:bCs/>
                <w:sz w:val="22"/>
                <w:szCs w:val="22"/>
              </w:rPr>
              <w:t>绩效目标设定情况</w:t>
            </w:r>
          </w:p>
        </w:tc>
        <w:tc>
          <w:tcPr>
            <w:tcW w:w="621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right="2176"/>
              <w:jc w:val="center"/>
              <w:rPr>
                <w:b/>
                <w:bCs/>
                <w:sz w:val="22"/>
                <w:szCs w:val="22"/>
              </w:rPr>
            </w:pPr>
            <w:r>
              <w:rPr>
                <w:rFonts w:hint="eastAsia"/>
                <w:b/>
                <w:bCs/>
                <w:sz w:val="22"/>
                <w:szCs w:val="22"/>
              </w:rPr>
              <w:t>绩效目标完成情况</w:t>
            </w:r>
          </w:p>
        </w:tc>
        <w:tc>
          <w:tcPr>
            <w:tcW w:w="1244"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sz w:val="22"/>
                <w:szCs w:val="22"/>
              </w:rPr>
            </w:pPr>
            <w:r>
              <w:rPr>
                <w:rFonts w:hint="eastAsia"/>
                <w:b/>
                <w:bCs/>
                <w:sz w:val="22"/>
                <w:szCs w:val="22"/>
              </w:rPr>
              <w:t>备注</w:t>
            </w:r>
          </w:p>
        </w:tc>
      </w:tr>
      <w:tr>
        <w:tblPrEx>
          <w:tblCellMar>
            <w:top w:w="0" w:type="dxa"/>
            <w:left w:w="0" w:type="dxa"/>
            <w:bottom w:w="0" w:type="dxa"/>
            <w:right w:w="0" w:type="dxa"/>
          </w:tblCellMar>
        </w:tblPrEx>
        <w:trPr>
          <w:trHeight w:val="379" w:hRule="atLeast"/>
        </w:trPr>
        <w:tc>
          <w:tcPr>
            <w:tcW w:w="100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right="184"/>
              <w:jc w:val="center"/>
              <w:rPr>
                <w:b/>
                <w:bCs/>
                <w:sz w:val="18"/>
                <w:szCs w:val="18"/>
              </w:rPr>
            </w:pPr>
            <w:r>
              <w:rPr>
                <w:rFonts w:hint="eastAsia"/>
                <w:b/>
                <w:bCs/>
                <w:sz w:val="18"/>
                <w:szCs w:val="18"/>
              </w:rPr>
              <w:t>（一）</w:t>
            </w:r>
          </w:p>
        </w:tc>
        <w:tc>
          <w:tcPr>
            <w:tcW w:w="605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sz w:val="18"/>
                <w:szCs w:val="18"/>
              </w:rPr>
            </w:pPr>
            <w:r>
              <w:rPr>
                <w:rFonts w:hint="eastAsia"/>
                <w:b/>
                <w:bCs/>
                <w:sz w:val="18"/>
                <w:szCs w:val="18"/>
              </w:rPr>
              <w:t>总体目标任务：</w:t>
            </w:r>
            <w:r>
              <w:rPr>
                <w:rFonts w:hint="eastAsia"/>
                <w:sz w:val="18"/>
                <w:szCs w:val="18"/>
              </w:rPr>
              <w:t>（用文字定性或定量表述总体情况）</w:t>
            </w:r>
          </w:p>
        </w:tc>
        <w:tc>
          <w:tcPr>
            <w:tcW w:w="621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sz w:val="18"/>
                <w:szCs w:val="18"/>
              </w:rPr>
            </w:pPr>
            <w:r>
              <w:rPr>
                <w:rFonts w:hint="eastAsia"/>
                <w:b/>
                <w:bCs/>
                <w:sz w:val="18"/>
                <w:szCs w:val="18"/>
              </w:rPr>
              <w:t>总体目标完成情况：</w:t>
            </w:r>
          </w:p>
        </w:tc>
        <w:tc>
          <w:tcPr>
            <w:tcW w:w="1244"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ascii="Times New Roman" w:cs="Times New Roman"/>
                <w:sz w:val="18"/>
                <w:szCs w:val="18"/>
              </w:rPr>
            </w:pPr>
          </w:p>
        </w:tc>
      </w:tr>
      <w:tr>
        <w:tblPrEx>
          <w:tblCellMar>
            <w:top w:w="0" w:type="dxa"/>
            <w:left w:w="0" w:type="dxa"/>
            <w:bottom w:w="0" w:type="dxa"/>
            <w:right w:w="0" w:type="dxa"/>
          </w:tblCellMar>
        </w:tblPrEx>
        <w:trPr>
          <w:trHeight w:val="582" w:hRule="atLeast"/>
        </w:trPr>
        <w:tc>
          <w:tcPr>
            <w:tcW w:w="100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w w:val="99"/>
                <w:sz w:val="18"/>
                <w:szCs w:val="18"/>
              </w:rPr>
            </w:pPr>
            <w:r>
              <w:rPr>
                <w:b/>
                <w:bCs/>
                <w:w w:val="99"/>
                <w:sz w:val="18"/>
                <w:szCs w:val="18"/>
              </w:rPr>
              <w:t>1</w:t>
            </w:r>
          </w:p>
        </w:tc>
        <w:tc>
          <w:tcPr>
            <w:tcW w:w="605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left="37"/>
              <w:jc w:val="both"/>
              <w:rPr>
                <w:sz w:val="18"/>
                <w:szCs w:val="18"/>
              </w:rPr>
            </w:pPr>
            <w:r>
              <w:rPr>
                <w:rFonts w:hint="eastAsia"/>
                <w:sz w:val="18"/>
                <w:szCs w:val="18"/>
              </w:rPr>
              <w:t>推进科技创新“151”工程，以“项目建设”为总抓手，促进全社会研发经费投入，促进科技成果创造转化，促进高新技术企业培育，促进政产学研用金合作，促进科技人才团队建设，提升企业自主创新能力和科技管理水平。</w:t>
            </w:r>
          </w:p>
        </w:tc>
        <w:tc>
          <w:tcPr>
            <w:tcW w:w="621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left="39"/>
              <w:jc w:val="both"/>
              <w:rPr>
                <w:rFonts w:hint="default" w:eastAsia="宋体"/>
                <w:color w:val="0000FF"/>
                <w:sz w:val="18"/>
                <w:szCs w:val="18"/>
                <w:lang w:val="en-US" w:eastAsia="zh-CN"/>
              </w:rPr>
            </w:pPr>
            <w:r>
              <w:rPr>
                <w:rFonts w:hint="eastAsia"/>
                <w:color w:val="auto"/>
                <w:sz w:val="18"/>
                <w:szCs w:val="18"/>
              </w:rPr>
              <w:t>202</w:t>
            </w:r>
            <w:r>
              <w:rPr>
                <w:rFonts w:hint="eastAsia"/>
                <w:color w:val="auto"/>
                <w:sz w:val="18"/>
                <w:szCs w:val="18"/>
                <w:lang w:val="en-US" w:eastAsia="zh-CN"/>
              </w:rPr>
              <w:t>2</w:t>
            </w:r>
            <w:r>
              <w:rPr>
                <w:rFonts w:hint="eastAsia"/>
                <w:color w:val="auto"/>
                <w:sz w:val="18"/>
                <w:szCs w:val="18"/>
              </w:rPr>
              <w:t>年，</w:t>
            </w:r>
            <w:r>
              <w:rPr>
                <w:rFonts w:hint="eastAsia"/>
                <w:color w:val="auto"/>
                <w:sz w:val="18"/>
                <w:szCs w:val="18"/>
                <w:lang w:val="en-US" w:eastAsia="zh-CN"/>
              </w:rPr>
              <w:t>新增</w:t>
            </w:r>
            <w:r>
              <w:rPr>
                <w:rFonts w:hint="eastAsia"/>
                <w:color w:val="auto"/>
                <w:sz w:val="18"/>
                <w:szCs w:val="18"/>
              </w:rPr>
              <w:t>高新技术企业</w:t>
            </w:r>
            <w:r>
              <w:rPr>
                <w:rFonts w:hint="eastAsia"/>
                <w:color w:val="auto"/>
                <w:sz w:val="18"/>
                <w:szCs w:val="18"/>
                <w:lang w:val="en-US" w:eastAsia="zh-CN"/>
              </w:rPr>
              <w:t>111</w:t>
            </w:r>
            <w:r>
              <w:rPr>
                <w:rFonts w:hint="eastAsia"/>
                <w:color w:val="auto"/>
                <w:sz w:val="18"/>
                <w:szCs w:val="18"/>
              </w:rPr>
              <w:t>家，</w:t>
            </w:r>
            <w:r>
              <w:rPr>
                <w:rFonts w:hint="eastAsia"/>
                <w:color w:val="auto"/>
                <w:sz w:val="18"/>
                <w:szCs w:val="18"/>
                <w:lang w:val="en-US" w:eastAsia="zh-CN"/>
              </w:rPr>
              <w:t>全市</w:t>
            </w:r>
            <w:r>
              <w:rPr>
                <w:rFonts w:hint="eastAsia"/>
                <w:color w:val="auto"/>
                <w:sz w:val="18"/>
                <w:szCs w:val="18"/>
              </w:rPr>
              <w:t>高新技术企业数</w:t>
            </w:r>
            <w:r>
              <w:rPr>
                <w:rFonts w:hint="eastAsia"/>
                <w:color w:val="auto"/>
                <w:sz w:val="18"/>
                <w:szCs w:val="18"/>
                <w:lang w:val="en-US" w:eastAsia="zh-CN"/>
              </w:rPr>
              <w:t>共计</w:t>
            </w:r>
            <w:r>
              <w:rPr>
                <w:rFonts w:hint="eastAsia"/>
                <w:color w:val="auto"/>
                <w:sz w:val="18"/>
                <w:szCs w:val="18"/>
              </w:rPr>
              <w:t>达到</w:t>
            </w:r>
            <w:r>
              <w:rPr>
                <w:rFonts w:hint="eastAsia"/>
                <w:color w:val="auto"/>
                <w:sz w:val="18"/>
                <w:szCs w:val="18"/>
                <w:lang w:val="en-US" w:eastAsia="zh-CN"/>
              </w:rPr>
              <w:t>363</w:t>
            </w:r>
            <w:r>
              <w:rPr>
                <w:rFonts w:hint="eastAsia"/>
                <w:color w:val="auto"/>
                <w:sz w:val="18"/>
                <w:szCs w:val="18"/>
              </w:rPr>
              <w:t>家。2022年以来，获批省重点研究与开发项目5项，省财政资金支持150万元；省重大专项项目立项3项，省财政支持385万元</w:t>
            </w:r>
            <w:r>
              <w:rPr>
                <w:rFonts w:hint="eastAsia"/>
                <w:color w:val="auto"/>
                <w:sz w:val="18"/>
                <w:szCs w:val="18"/>
                <w:lang w:eastAsia="zh-CN"/>
              </w:rPr>
              <w:t>；</w:t>
            </w:r>
            <w:r>
              <w:rPr>
                <w:rFonts w:hint="eastAsia"/>
                <w:color w:val="auto"/>
                <w:sz w:val="18"/>
                <w:szCs w:val="18"/>
                <w:lang w:val="en-US" w:eastAsia="zh-CN"/>
              </w:rPr>
              <w:t>立项市级科技计划项目18项，市级揭榜挂帅项目1项。</w:t>
            </w:r>
          </w:p>
        </w:tc>
        <w:tc>
          <w:tcPr>
            <w:tcW w:w="1244"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sz w:val="18"/>
                <w:szCs w:val="18"/>
              </w:rPr>
            </w:pPr>
          </w:p>
        </w:tc>
      </w:tr>
      <w:tr>
        <w:tblPrEx>
          <w:tblCellMar>
            <w:top w:w="0" w:type="dxa"/>
            <w:left w:w="0" w:type="dxa"/>
            <w:bottom w:w="0" w:type="dxa"/>
            <w:right w:w="0" w:type="dxa"/>
          </w:tblCellMar>
        </w:tblPrEx>
        <w:trPr>
          <w:trHeight w:val="1093" w:hRule="atLeast"/>
        </w:trPr>
        <w:tc>
          <w:tcPr>
            <w:tcW w:w="100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w w:val="99"/>
                <w:sz w:val="18"/>
                <w:szCs w:val="18"/>
              </w:rPr>
            </w:pPr>
            <w:r>
              <w:rPr>
                <w:b/>
                <w:bCs/>
                <w:w w:val="99"/>
                <w:sz w:val="18"/>
                <w:szCs w:val="18"/>
              </w:rPr>
              <w:t>2</w:t>
            </w:r>
          </w:p>
        </w:tc>
        <w:tc>
          <w:tcPr>
            <w:tcW w:w="605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sz w:val="18"/>
                <w:szCs w:val="18"/>
              </w:rPr>
            </w:pPr>
            <w:r>
              <w:rPr>
                <w:rFonts w:hint="eastAsia" w:ascii="Times New Roman" w:cs="Times New Roman"/>
                <w:sz w:val="18"/>
                <w:szCs w:val="18"/>
              </w:rPr>
              <w:t>以提升科技创新支撑引领作用为目标，以区域创新体系和创新能力建设为主线，以科技人才团队建设为抓手，着力营造创新创业创造良好环境，着力推动科技成果转移转化，积极参与长三角科技创新共同体建设，全面提升科技创新能力，为开启新阶段现代化美好宿州建设提供有力科技支撑。</w:t>
            </w:r>
          </w:p>
        </w:tc>
        <w:tc>
          <w:tcPr>
            <w:tcW w:w="621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color w:val="0000FF"/>
                <w:sz w:val="18"/>
                <w:szCs w:val="18"/>
              </w:rPr>
            </w:pPr>
            <w:r>
              <w:rPr>
                <w:rFonts w:hint="eastAsia"/>
                <w:color w:val="auto"/>
                <w:sz w:val="18"/>
                <w:szCs w:val="18"/>
              </w:rPr>
              <w:t>2022年新增市级院士工作站2家，培育市级专家工作站1家。新增国家级众创空间1家、国家级孵化器1家；新增省级孵化器2家、省级众创空间1家；新增市级科技企业孵化器3家、市级众创空间3家。</w:t>
            </w:r>
          </w:p>
        </w:tc>
        <w:tc>
          <w:tcPr>
            <w:tcW w:w="1244"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sz w:val="18"/>
                <w:szCs w:val="18"/>
              </w:rPr>
            </w:pPr>
          </w:p>
        </w:tc>
      </w:tr>
      <w:tr>
        <w:tblPrEx>
          <w:tblCellMar>
            <w:top w:w="0" w:type="dxa"/>
            <w:left w:w="0" w:type="dxa"/>
            <w:bottom w:w="0" w:type="dxa"/>
            <w:right w:w="0" w:type="dxa"/>
          </w:tblCellMar>
        </w:tblPrEx>
        <w:trPr>
          <w:trHeight w:val="1063" w:hRule="atLeast"/>
        </w:trPr>
        <w:tc>
          <w:tcPr>
            <w:tcW w:w="100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w w:val="99"/>
                <w:sz w:val="18"/>
                <w:szCs w:val="18"/>
              </w:rPr>
            </w:pPr>
            <w:r>
              <w:rPr>
                <w:b/>
                <w:bCs/>
                <w:w w:val="99"/>
                <w:sz w:val="18"/>
                <w:szCs w:val="18"/>
              </w:rPr>
              <w:t>3</w:t>
            </w:r>
          </w:p>
        </w:tc>
        <w:tc>
          <w:tcPr>
            <w:tcW w:w="605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color w:val="auto"/>
                <w:sz w:val="18"/>
                <w:szCs w:val="18"/>
              </w:rPr>
            </w:pPr>
            <w:r>
              <w:rPr>
                <w:rFonts w:hint="eastAsia" w:ascii="Times New Roman" w:cs="Times New Roman"/>
                <w:color w:val="auto"/>
                <w:sz w:val="18"/>
                <w:szCs w:val="18"/>
              </w:rPr>
              <w:t>坚持人才驱动创新、创新驱动发展“双轮同转”，推动创新链、产业链、资金链“三链”融合发展, 将宿州打造成为长三角科技创新政策新高地、高层次科技人才汇聚地、科技成果转化示范区、科技金融创新试验区和长三角一体化科技创新成果转化中心。</w:t>
            </w:r>
          </w:p>
        </w:tc>
        <w:tc>
          <w:tcPr>
            <w:tcW w:w="621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color w:val="auto"/>
                <w:sz w:val="18"/>
                <w:szCs w:val="18"/>
              </w:rPr>
            </w:pPr>
            <w:r>
              <w:rPr>
                <w:rFonts w:hint="eastAsia"/>
                <w:color w:val="auto"/>
                <w:sz w:val="18"/>
                <w:szCs w:val="18"/>
              </w:rPr>
              <w:t>全市目前有省级高层次科技人才团队7个，市级高层次科技人才团队</w:t>
            </w:r>
            <w:r>
              <w:rPr>
                <w:rFonts w:hint="eastAsia"/>
                <w:color w:val="auto"/>
                <w:sz w:val="18"/>
                <w:szCs w:val="18"/>
                <w:lang w:val="en-US" w:eastAsia="zh-CN"/>
              </w:rPr>
              <w:t>31</w:t>
            </w:r>
            <w:r>
              <w:rPr>
                <w:rFonts w:hint="eastAsia"/>
                <w:color w:val="auto"/>
                <w:sz w:val="18"/>
                <w:szCs w:val="18"/>
              </w:rPr>
              <w:t>个，市高层次科技人才团队库入库团队</w:t>
            </w:r>
            <w:r>
              <w:rPr>
                <w:rFonts w:hint="eastAsia"/>
                <w:color w:val="auto"/>
                <w:sz w:val="18"/>
                <w:szCs w:val="18"/>
                <w:lang w:val="en-US" w:eastAsia="zh-CN"/>
              </w:rPr>
              <w:t>63</w:t>
            </w:r>
            <w:r>
              <w:rPr>
                <w:rFonts w:hint="eastAsia"/>
                <w:color w:val="auto"/>
                <w:sz w:val="18"/>
                <w:szCs w:val="18"/>
              </w:rPr>
              <w:t>个，团队核心成员</w:t>
            </w:r>
            <w:r>
              <w:rPr>
                <w:rFonts w:hint="eastAsia"/>
                <w:color w:val="auto"/>
                <w:sz w:val="18"/>
                <w:szCs w:val="18"/>
                <w:lang w:val="en-US" w:eastAsia="zh-CN"/>
              </w:rPr>
              <w:t>396</w:t>
            </w:r>
            <w:r>
              <w:rPr>
                <w:rFonts w:hint="eastAsia"/>
                <w:color w:val="auto"/>
                <w:sz w:val="18"/>
                <w:szCs w:val="18"/>
              </w:rPr>
              <w:t>人。</w:t>
            </w:r>
          </w:p>
        </w:tc>
        <w:tc>
          <w:tcPr>
            <w:tcW w:w="1244"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sz w:val="18"/>
                <w:szCs w:val="18"/>
              </w:rPr>
            </w:pPr>
          </w:p>
        </w:tc>
      </w:tr>
      <w:tr>
        <w:tblPrEx>
          <w:tblCellMar>
            <w:top w:w="0" w:type="dxa"/>
            <w:left w:w="0" w:type="dxa"/>
            <w:bottom w:w="0" w:type="dxa"/>
            <w:right w:w="0" w:type="dxa"/>
          </w:tblCellMar>
        </w:tblPrEx>
        <w:trPr>
          <w:trHeight w:val="459" w:hRule="atLeast"/>
        </w:trPr>
        <w:tc>
          <w:tcPr>
            <w:tcW w:w="100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spacing w:before="1"/>
              <w:ind w:right="184"/>
              <w:jc w:val="center"/>
              <w:rPr>
                <w:b/>
                <w:bCs/>
                <w:sz w:val="18"/>
                <w:szCs w:val="18"/>
              </w:rPr>
            </w:pPr>
            <w:r>
              <w:rPr>
                <w:rFonts w:hint="eastAsia"/>
                <w:b/>
                <w:bCs/>
                <w:sz w:val="18"/>
                <w:szCs w:val="18"/>
              </w:rPr>
              <w:t>（二）</w:t>
            </w:r>
          </w:p>
        </w:tc>
        <w:tc>
          <w:tcPr>
            <w:tcW w:w="605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spacing w:before="1"/>
              <w:jc w:val="center"/>
              <w:rPr>
                <w:sz w:val="18"/>
                <w:szCs w:val="18"/>
              </w:rPr>
            </w:pPr>
            <w:r>
              <w:rPr>
                <w:rFonts w:hint="eastAsia"/>
                <w:b/>
                <w:bCs/>
                <w:sz w:val="18"/>
                <w:szCs w:val="18"/>
              </w:rPr>
              <w:t>年度绩效目标：</w:t>
            </w:r>
            <w:r>
              <w:rPr>
                <w:rFonts w:hint="eastAsia"/>
                <w:sz w:val="18"/>
                <w:szCs w:val="18"/>
              </w:rPr>
              <w:t>（用文字定性或定量表述年度情况）</w:t>
            </w:r>
          </w:p>
        </w:tc>
        <w:tc>
          <w:tcPr>
            <w:tcW w:w="621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spacing w:before="1"/>
              <w:jc w:val="center"/>
              <w:rPr>
                <w:b/>
                <w:bCs/>
                <w:sz w:val="18"/>
                <w:szCs w:val="18"/>
              </w:rPr>
            </w:pPr>
            <w:r>
              <w:rPr>
                <w:rFonts w:hint="eastAsia"/>
                <w:b/>
                <w:bCs/>
                <w:sz w:val="18"/>
                <w:szCs w:val="18"/>
              </w:rPr>
              <w:t>年度绩效目标完成情况：</w:t>
            </w:r>
          </w:p>
        </w:tc>
        <w:tc>
          <w:tcPr>
            <w:tcW w:w="1244"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ascii="Times New Roman" w:cs="Times New Roman"/>
                <w:sz w:val="18"/>
                <w:szCs w:val="18"/>
              </w:rPr>
            </w:pPr>
          </w:p>
        </w:tc>
      </w:tr>
      <w:tr>
        <w:tblPrEx>
          <w:tblCellMar>
            <w:top w:w="0" w:type="dxa"/>
            <w:left w:w="0" w:type="dxa"/>
            <w:bottom w:w="0" w:type="dxa"/>
            <w:right w:w="0" w:type="dxa"/>
          </w:tblCellMar>
        </w:tblPrEx>
        <w:trPr>
          <w:trHeight w:val="582" w:hRule="atLeast"/>
        </w:trPr>
        <w:tc>
          <w:tcPr>
            <w:tcW w:w="100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w w:val="99"/>
                <w:sz w:val="18"/>
                <w:szCs w:val="18"/>
              </w:rPr>
            </w:pPr>
            <w:r>
              <w:rPr>
                <w:b/>
                <w:bCs/>
                <w:w w:val="99"/>
                <w:sz w:val="18"/>
                <w:szCs w:val="18"/>
              </w:rPr>
              <w:t>1</w:t>
            </w:r>
          </w:p>
        </w:tc>
        <w:tc>
          <w:tcPr>
            <w:tcW w:w="605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left="37" w:leftChars="0"/>
              <w:jc w:val="both"/>
              <w:rPr>
                <w:rFonts w:ascii="宋体" w:hAnsi="Calibri" w:eastAsia="宋体" w:cs="宋体"/>
                <w:kern w:val="0"/>
                <w:sz w:val="18"/>
                <w:szCs w:val="18"/>
                <w:lang w:val="en-US" w:eastAsia="zh-CN" w:bidi="ar-SA"/>
              </w:rPr>
            </w:pPr>
            <w:r>
              <w:rPr>
                <w:rFonts w:hint="eastAsia"/>
                <w:sz w:val="18"/>
                <w:szCs w:val="18"/>
              </w:rPr>
              <w:t>推进科技创新“151”工程，以“项目建设”为总抓手，促进全社会研发经费投入，促进科技成果创造转化，促进高新技术企业培育，促进政产学研用金合作，促进科技人才团队建设，提升企业自主创新能力和科技管理水平。</w:t>
            </w:r>
          </w:p>
        </w:tc>
        <w:tc>
          <w:tcPr>
            <w:tcW w:w="621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left="39" w:leftChars="0"/>
              <w:jc w:val="both"/>
              <w:rPr>
                <w:rFonts w:ascii="宋体" w:hAnsi="Calibri" w:eastAsia="宋体" w:cs="宋体"/>
                <w:color w:val="0000FF"/>
                <w:kern w:val="0"/>
                <w:sz w:val="18"/>
                <w:szCs w:val="18"/>
                <w:lang w:val="en-US" w:eastAsia="zh-CN" w:bidi="ar-SA"/>
              </w:rPr>
            </w:pPr>
            <w:r>
              <w:rPr>
                <w:rFonts w:hint="eastAsia"/>
                <w:color w:val="auto"/>
                <w:sz w:val="18"/>
                <w:szCs w:val="18"/>
              </w:rPr>
              <w:t>202</w:t>
            </w:r>
            <w:r>
              <w:rPr>
                <w:rFonts w:hint="eastAsia"/>
                <w:color w:val="auto"/>
                <w:sz w:val="18"/>
                <w:szCs w:val="18"/>
                <w:lang w:val="en-US" w:eastAsia="zh-CN"/>
              </w:rPr>
              <w:t>2</w:t>
            </w:r>
            <w:r>
              <w:rPr>
                <w:rFonts w:hint="eastAsia"/>
                <w:color w:val="auto"/>
                <w:sz w:val="18"/>
                <w:szCs w:val="18"/>
              </w:rPr>
              <w:t>年，</w:t>
            </w:r>
            <w:r>
              <w:rPr>
                <w:rFonts w:hint="eastAsia"/>
                <w:color w:val="auto"/>
                <w:sz w:val="18"/>
                <w:szCs w:val="18"/>
                <w:lang w:val="en-US" w:eastAsia="zh-CN"/>
              </w:rPr>
              <w:t>新增</w:t>
            </w:r>
            <w:r>
              <w:rPr>
                <w:rFonts w:hint="eastAsia"/>
                <w:color w:val="auto"/>
                <w:sz w:val="18"/>
                <w:szCs w:val="18"/>
              </w:rPr>
              <w:t>高新技术企业</w:t>
            </w:r>
            <w:r>
              <w:rPr>
                <w:rFonts w:hint="eastAsia"/>
                <w:color w:val="auto"/>
                <w:sz w:val="18"/>
                <w:szCs w:val="18"/>
                <w:lang w:val="en-US" w:eastAsia="zh-CN"/>
              </w:rPr>
              <w:t>111</w:t>
            </w:r>
            <w:r>
              <w:rPr>
                <w:rFonts w:hint="eastAsia"/>
                <w:color w:val="auto"/>
                <w:sz w:val="18"/>
                <w:szCs w:val="18"/>
              </w:rPr>
              <w:t>家，</w:t>
            </w:r>
            <w:r>
              <w:rPr>
                <w:rFonts w:hint="eastAsia"/>
                <w:color w:val="auto"/>
                <w:sz w:val="18"/>
                <w:szCs w:val="18"/>
                <w:lang w:val="en-US" w:eastAsia="zh-CN"/>
              </w:rPr>
              <w:t>全市</w:t>
            </w:r>
            <w:r>
              <w:rPr>
                <w:rFonts w:hint="eastAsia"/>
                <w:color w:val="auto"/>
                <w:sz w:val="18"/>
                <w:szCs w:val="18"/>
              </w:rPr>
              <w:t>高新技术企业数</w:t>
            </w:r>
            <w:r>
              <w:rPr>
                <w:rFonts w:hint="eastAsia"/>
                <w:color w:val="auto"/>
                <w:sz w:val="18"/>
                <w:szCs w:val="18"/>
                <w:lang w:val="en-US" w:eastAsia="zh-CN"/>
              </w:rPr>
              <w:t>共计</w:t>
            </w:r>
            <w:r>
              <w:rPr>
                <w:rFonts w:hint="eastAsia"/>
                <w:color w:val="auto"/>
                <w:sz w:val="18"/>
                <w:szCs w:val="18"/>
              </w:rPr>
              <w:t>达到</w:t>
            </w:r>
            <w:r>
              <w:rPr>
                <w:rFonts w:hint="eastAsia"/>
                <w:color w:val="auto"/>
                <w:sz w:val="18"/>
                <w:szCs w:val="18"/>
                <w:lang w:val="en-US" w:eastAsia="zh-CN"/>
              </w:rPr>
              <w:t>363</w:t>
            </w:r>
            <w:r>
              <w:rPr>
                <w:rFonts w:hint="eastAsia"/>
                <w:color w:val="auto"/>
                <w:sz w:val="18"/>
                <w:szCs w:val="18"/>
              </w:rPr>
              <w:t>家。2022年以来，获批省重点研究与开发项目5项，省财政资金支持150万元；省重大专项项目立项3项，省财政支持385万元</w:t>
            </w:r>
            <w:r>
              <w:rPr>
                <w:rFonts w:hint="eastAsia"/>
                <w:color w:val="auto"/>
                <w:sz w:val="18"/>
                <w:szCs w:val="18"/>
                <w:lang w:eastAsia="zh-CN"/>
              </w:rPr>
              <w:t>；</w:t>
            </w:r>
            <w:r>
              <w:rPr>
                <w:rFonts w:hint="eastAsia"/>
                <w:color w:val="auto"/>
                <w:sz w:val="18"/>
                <w:szCs w:val="18"/>
                <w:lang w:val="en-US" w:eastAsia="zh-CN"/>
              </w:rPr>
              <w:t>立项市级科技计划项目18项，市级揭榜挂帅项目1项。</w:t>
            </w:r>
          </w:p>
        </w:tc>
        <w:tc>
          <w:tcPr>
            <w:tcW w:w="1244"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sz w:val="18"/>
                <w:szCs w:val="18"/>
              </w:rPr>
            </w:pPr>
          </w:p>
        </w:tc>
      </w:tr>
      <w:tr>
        <w:tblPrEx>
          <w:tblCellMar>
            <w:top w:w="0" w:type="dxa"/>
            <w:left w:w="0" w:type="dxa"/>
            <w:bottom w:w="0" w:type="dxa"/>
            <w:right w:w="0" w:type="dxa"/>
          </w:tblCellMar>
        </w:tblPrEx>
        <w:trPr>
          <w:trHeight w:val="1063" w:hRule="atLeast"/>
        </w:trPr>
        <w:tc>
          <w:tcPr>
            <w:tcW w:w="100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w w:val="99"/>
                <w:sz w:val="18"/>
                <w:szCs w:val="18"/>
              </w:rPr>
            </w:pPr>
            <w:r>
              <w:rPr>
                <w:b/>
                <w:bCs/>
                <w:w w:val="99"/>
                <w:sz w:val="18"/>
                <w:szCs w:val="18"/>
              </w:rPr>
              <w:t>2</w:t>
            </w:r>
          </w:p>
        </w:tc>
        <w:tc>
          <w:tcPr>
            <w:tcW w:w="605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hAnsi="Calibri" w:eastAsia="宋体" w:cs="Times New Roman"/>
                <w:kern w:val="0"/>
                <w:sz w:val="18"/>
                <w:szCs w:val="18"/>
                <w:lang w:val="en-US" w:eastAsia="zh-CN" w:bidi="ar-SA"/>
              </w:rPr>
            </w:pPr>
            <w:r>
              <w:rPr>
                <w:rFonts w:hint="eastAsia" w:ascii="Times New Roman" w:cs="Times New Roman"/>
                <w:sz w:val="18"/>
                <w:szCs w:val="18"/>
              </w:rPr>
              <w:t>以提升科技创新支撑引领作用为目标，以区域创新体系和创新能力建设为主线，以科技人才团队建设为抓手，着力营造创新创业创造良好环境，着力推动科技成果转移转化，积极参与长三角科技创新共同体建设，全面提升科技创新能力，为开启新阶段现代化美好宿州建设提供有力科技支撑。</w:t>
            </w:r>
          </w:p>
        </w:tc>
        <w:tc>
          <w:tcPr>
            <w:tcW w:w="621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hAnsi="Calibri" w:eastAsia="宋体" w:cs="Times New Roman"/>
                <w:color w:val="0000FF"/>
                <w:kern w:val="0"/>
                <w:sz w:val="18"/>
                <w:szCs w:val="18"/>
                <w:lang w:val="en-US" w:eastAsia="zh-CN" w:bidi="ar-SA"/>
              </w:rPr>
            </w:pPr>
            <w:r>
              <w:rPr>
                <w:rFonts w:hint="eastAsia"/>
                <w:color w:val="auto"/>
                <w:sz w:val="18"/>
                <w:szCs w:val="18"/>
              </w:rPr>
              <w:t>2022年新增市级院士工作站2家，培育市级专家工作站1家。新增国家级众创空间1家、国家级孵化器1家；新增省级孵化器2家、省级众创空间1家；新增市级科技企业孵化器3家、市级众创空间3家。</w:t>
            </w:r>
          </w:p>
        </w:tc>
        <w:tc>
          <w:tcPr>
            <w:tcW w:w="1244"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sz w:val="18"/>
                <w:szCs w:val="18"/>
              </w:rPr>
            </w:pPr>
          </w:p>
        </w:tc>
      </w:tr>
      <w:tr>
        <w:tblPrEx>
          <w:tblCellMar>
            <w:top w:w="0" w:type="dxa"/>
            <w:left w:w="0" w:type="dxa"/>
            <w:bottom w:w="0" w:type="dxa"/>
            <w:right w:w="0" w:type="dxa"/>
          </w:tblCellMar>
        </w:tblPrEx>
        <w:trPr>
          <w:trHeight w:val="1143" w:hRule="atLeast"/>
        </w:trPr>
        <w:tc>
          <w:tcPr>
            <w:tcW w:w="100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spacing w:before="1"/>
              <w:jc w:val="center"/>
              <w:rPr>
                <w:b/>
                <w:bCs/>
                <w:w w:val="99"/>
                <w:sz w:val="18"/>
                <w:szCs w:val="18"/>
              </w:rPr>
            </w:pPr>
            <w:r>
              <w:rPr>
                <w:b/>
                <w:bCs/>
                <w:w w:val="99"/>
                <w:sz w:val="18"/>
                <w:szCs w:val="18"/>
              </w:rPr>
              <w:t>3</w:t>
            </w:r>
          </w:p>
        </w:tc>
        <w:tc>
          <w:tcPr>
            <w:tcW w:w="6058"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hAnsi="Calibri" w:eastAsia="宋体" w:cs="Times New Roman"/>
                <w:kern w:val="0"/>
                <w:sz w:val="18"/>
                <w:szCs w:val="18"/>
                <w:lang w:val="en-US" w:eastAsia="zh-CN" w:bidi="ar-SA"/>
              </w:rPr>
            </w:pPr>
            <w:r>
              <w:rPr>
                <w:rFonts w:hint="eastAsia" w:ascii="Times New Roman" w:cs="Times New Roman"/>
                <w:sz w:val="18"/>
                <w:szCs w:val="18"/>
              </w:rPr>
              <w:t>坚持人才驱动创新、创新驱动发展“双轮同转”，推动创新链、产业链、资金链“三链”融合发展, 将宿州打造成为长三角科技创新政策新高地、高层次科技人才汇聚地、科技成果转化示范区、科技金融创新试验区和长三角一体化科技创新成果转化中心。</w:t>
            </w:r>
          </w:p>
        </w:tc>
        <w:tc>
          <w:tcPr>
            <w:tcW w:w="621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hAnsi="Calibri" w:eastAsia="宋体" w:cs="Times New Roman"/>
                <w:color w:val="0000FF"/>
                <w:kern w:val="0"/>
                <w:sz w:val="18"/>
                <w:szCs w:val="18"/>
                <w:lang w:val="en-US" w:eastAsia="zh-CN" w:bidi="ar-SA"/>
              </w:rPr>
            </w:pPr>
            <w:r>
              <w:rPr>
                <w:rFonts w:hint="eastAsia"/>
                <w:color w:val="auto"/>
                <w:sz w:val="18"/>
                <w:szCs w:val="18"/>
              </w:rPr>
              <w:t>全市目前有省级高层次科技人才团队7个，市级高层次科技人才团队</w:t>
            </w:r>
            <w:r>
              <w:rPr>
                <w:rFonts w:hint="eastAsia"/>
                <w:color w:val="auto"/>
                <w:sz w:val="18"/>
                <w:szCs w:val="18"/>
                <w:lang w:val="en-US" w:eastAsia="zh-CN"/>
              </w:rPr>
              <w:t>31</w:t>
            </w:r>
            <w:r>
              <w:rPr>
                <w:rFonts w:hint="eastAsia"/>
                <w:color w:val="auto"/>
                <w:sz w:val="18"/>
                <w:szCs w:val="18"/>
              </w:rPr>
              <w:t>个，市高层次科技人才团队库入库团队</w:t>
            </w:r>
            <w:r>
              <w:rPr>
                <w:rFonts w:hint="eastAsia"/>
                <w:color w:val="auto"/>
                <w:sz w:val="18"/>
                <w:szCs w:val="18"/>
                <w:lang w:val="en-US" w:eastAsia="zh-CN"/>
              </w:rPr>
              <w:t>63</w:t>
            </w:r>
            <w:r>
              <w:rPr>
                <w:rFonts w:hint="eastAsia"/>
                <w:color w:val="auto"/>
                <w:sz w:val="18"/>
                <w:szCs w:val="18"/>
              </w:rPr>
              <w:t>个，团队核心成员</w:t>
            </w:r>
            <w:r>
              <w:rPr>
                <w:rFonts w:hint="eastAsia"/>
                <w:color w:val="auto"/>
                <w:sz w:val="18"/>
                <w:szCs w:val="18"/>
                <w:lang w:val="en-US" w:eastAsia="zh-CN"/>
              </w:rPr>
              <w:t>396</w:t>
            </w:r>
            <w:r>
              <w:rPr>
                <w:rFonts w:hint="eastAsia"/>
                <w:color w:val="auto"/>
                <w:sz w:val="18"/>
                <w:szCs w:val="18"/>
              </w:rPr>
              <w:t>人。</w:t>
            </w:r>
          </w:p>
        </w:tc>
        <w:tc>
          <w:tcPr>
            <w:tcW w:w="1244"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ascii="Times New Roman" w:cs="Times New Roman"/>
                <w:sz w:val="18"/>
                <w:szCs w:val="18"/>
              </w:rPr>
            </w:pPr>
          </w:p>
        </w:tc>
      </w:tr>
    </w:tbl>
    <w:p>
      <w:pPr>
        <w:pStyle w:val="3"/>
        <w:kinsoku w:val="0"/>
        <w:overflowPunct w:val="0"/>
        <w:spacing w:before="3"/>
        <w:rPr>
          <w:rFonts w:hint="eastAsia" w:ascii="Times New Roman" w:eastAsia="宋体" w:cs="Times New Roman"/>
          <w:sz w:val="24"/>
          <w:szCs w:val="24"/>
        </w:rPr>
      </w:pPr>
      <w:r>
        <w:rPr>
          <w:rFonts w:ascii="Times New Roman" w:eastAsia="宋体" w:cs="Times New Roman"/>
          <w:sz w:val="24"/>
          <w:szCs w:val="24"/>
        </w:rPr>
        <w:br w:type="column"/>
      </w:r>
    </w:p>
    <w:p>
      <w:pPr>
        <w:pStyle w:val="3"/>
        <w:kinsoku w:val="0"/>
        <w:overflowPunct w:val="0"/>
        <w:spacing w:before="3"/>
        <w:sectPr>
          <w:footerReference r:id="rId4" w:type="default"/>
          <w:footerReference r:id="rId5" w:type="even"/>
          <w:pgSz w:w="16840" w:h="11910" w:orient="landscape"/>
          <w:pgMar w:top="1080" w:right="1040" w:bottom="1120" w:left="1020" w:header="0" w:footer="931" w:gutter="0"/>
          <w:pgBorders>
            <w:top w:val="none" w:sz="0" w:space="0"/>
            <w:left w:val="none" w:sz="0" w:space="0"/>
            <w:bottom w:val="none" w:sz="0" w:space="0"/>
            <w:right w:val="none" w:sz="0" w:space="0"/>
          </w:pgBorders>
          <w:pgNumType w:fmt="decimal" w:start="29"/>
          <w:cols w:equalWidth="0" w:num="2">
            <w:col w:w="927" w:space="4115"/>
            <w:col w:w="9738"/>
          </w:cols>
        </w:sectPr>
      </w:pPr>
      <w:r>
        <w:rPr>
          <w:rFonts w:hint="eastAsia" w:ascii="方正小标宋简体" w:eastAsia="方正小标宋简体"/>
          <w:sz w:val="30"/>
          <w:szCs w:val="30"/>
        </w:rPr>
        <w:t>科技创新专项资金项目绩效目标完成清单</w:t>
      </w:r>
    </w:p>
    <w:p>
      <w:pPr>
        <w:pStyle w:val="3"/>
        <w:kinsoku w:val="0"/>
        <w:overflowPunct w:val="0"/>
        <w:spacing w:before="9"/>
        <w:ind w:right="7080"/>
        <w:rPr>
          <w:rFonts w:hint="eastAsia" w:ascii="黑体" w:eastAsia="黑体"/>
          <w:lang w:val="en-US" w:eastAsia="zh-CN"/>
        </w:rPr>
      </w:pPr>
      <w:r>
        <w:rPr>
          <w:rFonts w:hint="eastAsia" w:ascii="黑体" w:eastAsia="黑体"/>
        </w:rPr>
        <w:t>附</w:t>
      </w:r>
      <w:r>
        <w:rPr>
          <w:rFonts w:hint="eastAsia" w:ascii="黑体" w:eastAsia="黑体"/>
          <w:lang w:eastAsia="zh-CN"/>
        </w:rPr>
        <w:t>件</w:t>
      </w:r>
      <w:r>
        <w:rPr>
          <w:rFonts w:hint="eastAsia" w:ascii="黑体" w:eastAsia="黑体"/>
          <w:lang w:val="en-US" w:eastAsia="zh-CN"/>
        </w:rPr>
        <w:t>2</w:t>
      </w:r>
    </w:p>
    <w:p>
      <w:pPr>
        <w:pStyle w:val="3"/>
        <w:kinsoku w:val="0"/>
        <w:overflowPunct w:val="0"/>
        <w:spacing w:before="3"/>
        <w:jc w:val="center"/>
        <w:rPr>
          <w:rFonts w:hint="eastAsia" w:ascii="方正小标宋简体" w:eastAsia="方正小标宋简体"/>
          <w:sz w:val="36"/>
          <w:szCs w:val="36"/>
        </w:rPr>
      </w:pPr>
      <w:r>
        <w:rPr>
          <w:rFonts w:hint="eastAsia" w:ascii="方正小标宋简体" w:eastAsia="方正小标宋简体"/>
          <w:sz w:val="36"/>
          <w:szCs w:val="36"/>
        </w:rPr>
        <w:t>项目绩效评价问题清单</w:t>
      </w:r>
    </w:p>
    <w:tbl>
      <w:tblPr>
        <w:tblStyle w:val="6"/>
        <w:tblW w:w="14158" w:type="dxa"/>
        <w:tblInd w:w="-360" w:type="dxa"/>
        <w:tblLayout w:type="fixed"/>
        <w:tblCellMar>
          <w:top w:w="0" w:type="dxa"/>
          <w:left w:w="0" w:type="dxa"/>
          <w:bottom w:w="0" w:type="dxa"/>
          <w:right w:w="0" w:type="dxa"/>
        </w:tblCellMar>
      </w:tblPr>
      <w:tblGrid>
        <w:gridCol w:w="2611"/>
        <w:gridCol w:w="1325"/>
        <w:gridCol w:w="2321"/>
        <w:gridCol w:w="3203"/>
        <w:gridCol w:w="3296"/>
        <w:gridCol w:w="1402"/>
      </w:tblGrid>
      <w:tr>
        <w:tblPrEx>
          <w:tblCellMar>
            <w:top w:w="0" w:type="dxa"/>
            <w:left w:w="0" w:type="dxa"/>
            <w:bottom w:w="0" w:type="dxa"/>
            <w:right w:w="0" w:type="dxa"/>
          </w:tblCellMar>
        </w:tblPrEx>
        <w:trPr>
          <w:trHeight w:val="90" w:hRule="atLeast"/>
        </w:trPr>
        <w:tc>
          <w:tcPr>
            <w:tcW w:w="261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685"/>
              <w:rPr>
                <w:b/>
                <w:bCs/>
                <w:sz w:val="22"/>
                <w:szCs w:val="22"/>
              </w:rPr>
            </w:pPr>
            <w:r>
              <w:rPr>
                <w:rFonts w:hint="eastAsia"/>
                <w:b/>
                <w:bCs/>
                <w:sz w:val="22"/>
                <w:szCs w:val="22"/>
              </w:rPr>
              <w:t>问题分类</w:t>
            </w: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right="438"/>
              <w:jc w:val="center"/>
              <w:rPr>
                <w:rFonts w:hint="eastAsia"/>
                <w:b/>
                <w:bCs/>
                <w:sz w:val="22"/>
                <w:szCs w:val="22"/>
              </w:rPr>
            </w:pPr>
            <w:r>
              <w:rPr>
                <w:rFonts w:hint="eastAsia"/>
                <w:b/>
                <w:bCs/>
                <w:sz w:val="22"/>
                <w:szCs w:val="22"/>
              </w:rPr>
              <w:t>序号</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351"/>
              <w:jc w:val="center"/>
              <w:rPr>
                <w:b/>
                <w:bCs/>
                <w:sz w:val="22"/>
                <w:szCs w:val="22"/>
              </w:rPr>
            </w:pPr>
            <w:r>
              <w:rPr>
                <w:rFonts w:hint="eastAsia"/>
                <w:b/>
                <w:bCs/>
                <w:sz w:val="22"/>
                <w:szCs w:val="22"/>
              </w:rPr>
              <w:t>责任部门（单位）</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right="1216"/>
              <w:jc w:val="center"/>
              <w:rPr>
                <w:b/>
                <w:bCs/>
                <w:sz w:val="22"/>
                <w:szCs w:val="22"/>
              </w:rPr>
            </w:pPr>
            <w:r>
              <w:rPr>
                <w:rFonts w:hint="eastAsia"/>
                <w:b/>
                <w:bCs/>
                <w:sz w:val="22"/>
                <w:szCs w:val="22"/>
              </w:rPr>
              <w:t>问题描述</w:t>
            </w: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right="1266"/>
              <w:jc w:val="center"/>
              <w:rPr>
                <w:b/>
                <w:bCs/>
                <w:sz w:val="22"/>
                <w:szCs w:val="22"/>
              </w:rPr>
            </w:pPr>
            <w:r>
              <w:rPr>
                <w:rFonts w:hint="eastAsia"/>
                <w:b/>
                <w:bCs/>
                <w:sz w:val="22"/>
                <w:szCs w:val="22"/>
              </w:rPr>
              <w:t>整改建议</w:t>
            </w: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right="478"/>
              <w:jc w:val="center"/>
              <w:rPr>
                <w:b/>
                <w:bCs/>
                <w:sz w:val="22"/>
                <w:szCs w:val="22"/>
              </w:rPr>
            </w:pPr>
            <w:r>
              <w:rPr>
                <w:rFonts w:hint="eastAsia"/>
                <w:b/>
                <w:bCs/>
                <w:sz w:val="22"/>
                <w:szCs w:val="22"/>
              </w:rPr>
              <w:t>备注</w:t>
            </w:r>
          </w:p>
        </w:tc>
      </w:tr>
      <w:tr>
        <w:tblPrEx>
          <w:tblCellMar>
            <w:top w:w="0" w:type="dxa"/>
            <w:left w:w="0" w:type="dxa"/>
            <w:bottom w:w="0" w:type="dxa"/>
            <w:right w:w="0" w:type="dxa"/>
          </w:tblCellMar>
        </w:tblPrEx>
        <w:trPr>
          <w:trHeight w:val="90" w:hRule="atLeast"/>
        </w:trPr>
        <w:tc>
          <w:tcPr>
            <w:tcW w:w="2611" w:type="dxa"/>
            <w:vMerge w:val="restart"/>
            <w:tcBorders>
              <w:top w:val="single" w:color="000000" w:sz="8" w:space="0"/>
              <w:left w:val="single" w:color="000000" w:sz="8" w:space="0"/>
              <w:bottom w:val="nil"/>
              <w:right w:val="single" w:color="000000" w:sz="8" w:space="0"/>
            </w:tcBorders>
            <w:noWrap w:val="0"/>
            <w:vAlign w:val="center"/>
          </w:tcPr>
          <w:p>
            <w:pPr>
              <w:pStyle w:val="11"/>
              <w:kinsoku w:val="0"/>
              <w:overflowPunct w:val="0"/>
              <w:spacing w:line="260" w:lineRule="exact"/>
              <w:ind w:left="37"/>
              <w:jc w:val="both"/>
              <w:rPr>
                <w:sz w:val="22"/>
                <w:szCs w:val="22"/>
              </w:rPr>
            </w:pPr>
            <w:r>
              <w:rPr>
                <w:rFonts w:hint="eastAsia"/>
                <w:sz w:val="22"/>
                <w:szCs w:val="22"/>
              </w:rPr>
              <w:t>项目决策存在的问题（包括项目立项、绩效目标设定、预算编制和资金分配等）</w:t>
            </w: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2" w:line="260" w:lineRule="exact"/>
              <w:ind w:left="34"/>
              <w:jc w:val="center"/>
              <w:rPr>
                <w:b/>
                <w:bCs/>
                <w:w w:val="99"/>
                <w:sz w:val="22"/>
                <w:szCs w:val="22"/>
              </w:rPr>
            </w:pPr>
            <w:r>
              <w:rPr>
                <w:b/>
                <w:bCs/>
                <w:w w:val="99"/>
                <w:sz w:val="22"/>
                <w:szCs w:val="22"/>
              </w:rPr>
              <w:t>1</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hint="eastAsia" w:ascii="Times New Roman" w:eastAsia="宋体" w:cs="Times New Roman"/>
                <w:sz w:val="22"/>
                <w:szCs w:val="22"/>
                <w:lang w:val="en-US" w:eastAsia="zh-CN"/>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4" w:hRule="atLeast"/>
        </w:trPr>
        <w:tc>
          <w:tcPr>
            <w:tcW w:w="2611" w:type="dxa"/>
            <w:vMerge w:val="continue"/>
            <w:tcBorders>
              <w:left w:val="single" w:color="000000" w:sz="8" w:space="0"/>
              <w:bottom w:val="nil"/>
              <w:right w:val="single" w:color="000000" w:sz="8" w:space="0"/>
            </w:tcBorders>
            <w:noWrap w:val="0"/>
            <w:vAlign w:val="center"/>
          </w:tcPr>
          <w:p>
            <w:pPr>
              <w:pStyle w:val="11"/>
              <w:kinsoku w:val="0"/>
              <w:overflowPunct w:val="0"/>
              <w:spacing w:line="260" w:lineRule="exact"/>
              <w:ind w:left="37"/>
              <w:jc w:val="both"/>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34"/>
              <w:jc w:val="center"/>
              <w:rPr>
                <w:b/>
                <w:bCs/>
                <w:w w:val="99"/>
                <w:sz w:val="22"/>
                <w:szCs w:val="22"/>
              </w:rPr>
            </w:pPr>
            <w:r>
              <w:rPr>
                <w:b/>
                <w:bCs/>
                <w:w w:val="99"/>
                <w:sz w:val="22"/>
                <w:szCs w:val="22"/>
              </w:rPr>
              <w:t>2</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continue"/>
            <w:tcBorders>
              <w:left w:val="single" w:color="000000" w:sz="8" w:space="0"/>
              <w:bottom w:val="single" w:color="000000" w:sz="8" w:space="0"/>
              <w:right w:val="single" w:color="000000" w:sz="8" w:space="0"/>
            </w:tcBorders>
            <w:noWrap w:val="0"/>
            <w:vAlign w:val="center"/>
          </w:tcPr>
          <w:p>
            <w:pPr>
              <w:pStyle w:val="11"/>
              <w:kinsoku w:val="0"/>
              <w:overflowPunct w:val="0"/>
              <w:spacing w:line="260" w:lineRule="exact"/>
              <w:ind w:left="37"/>
              <w:jc w:val="both"/>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106" w:line="260" w:lineRule="exact"/>
              <w:ind w:left="32"/>
              <w:jc w:val="center"/>
              <w:rPr>
                <w:b/>
                <w:bCs/>
                <w:w w:val="99"/>
                <w:sz w:val="18"/>
                <w:szCs w:val="18"/>
              </w:rPr>
            </w:pPr>
            <w:r>
              <w:rPr>
                <w:rFonts w:hint="eastAsia"/>
                <w:b/>
                <w:bCs/>
                <w:w w:val="99"/>
                <w:sz w:val="18"/>
                <w:szCs w:val="18"/>
              </w:rPr>
              <w:t>…</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restart"/>
            <w:tcBorders>
              <w:top w:val="single" w:color="000000" w:sz="8" w:space="0"/>
              <w:left w:val="single" w:color="000000" w:sz="8" w:space="0"/>
              <w:bottom w:val="nil"/>
              <w:right w:val="single" w:color="000000" w:sz="8" w:space="0"/>
            </w:tcBorders>
            <w:noWrap w:val="0"/>
            <w:vAlign w:val="center"/>
          </w:tcPr>
          <w:p>
            <w:pPr>
              <w:pStyle w:val="11"/>
              <w:kinsoku w:val="0"/>
              <w:overflowPunct w:val="0"/>
              <w:spacing w:line="260" w:lineRule="exact"/>
              <w:ind w:left="37"/>
              <w:jc w:val="both"/>
              <w:rPr>
                <w:sz w:val="22"/>
                <w:szCs w:val="22"/>
              </w:rPr>
            </w:pPr>
            <w:r>
              <w:rPr>
                <w:rFonts w:hint="eastAsia"/>
                <w:sz w:val="22"/>
                <w:szCs w:val="22"/>
              </w:rPr>
              <w:t>资金管理存在的问题（包括资金到位情况、预算执行情况和资金使用合规性等）</w:t>
            </w: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34"/>
              <w:jc w:val="center"/>
              <w:rPr>
                <w:b/>
                <w:bCs/>
                <w:w w:val="99"/>
                <w:sz w:val="22"/>
                <w:szCs w:val="22"/>
              </w:rPr>
            </w:pPr>
            <w:r>
              <w:rPr>
                <w:b/>
                <w:bCs/>
                <w:w w:val="99"/>
                <w:sz w:val="22"/>
                <w:szCs w:val="22"/>
              </w:rPr>
              <w:t>1</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101" w:hRule="atLeast"/>
        </w:trPr>
        <w:tc>
          <w:tcPr>
            <w:tcW w:w="2611" w:type="dxa"/>
            <w:vMerge w:val="continue"/>
            <w:tcBorders>
              <w:left w:val="single" w:color="000000" w:sz="8" w:space="0"/>
              <w:bottom w:val="nil"/>
              <w:right w:val="single" w:color="000000" w:sz="8" w:space="0"/>
            </w:tcBorders>
            <w:noWrap w:val="0"/>
            <w:vAlign w:val="center"/>
          </w:tcPr>
          <w:p>
            <w:pPr>
              <w:pStyle w:val="11"/>
              <w:kinsoku w:val="0"/>
              <w:overflowPunct w:val="0"/>
              <w:spacing w:line="260" w:lineRule="exact"/>
              <w:ind w:left="37"/>
              <w:jc w:val="both"/>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2" w:line="260" w:lineRule="exact"/>
              <w:ind w:left="34"/>
              <w:jc w:val="center"/>
              <w:rPr>
                <w:b/>
                <w:bCs/>
                <w:w w:val="99"/>
                <w:sz w:val="22"/>
                <w:szCs w:val="22"/>
              </w:rPr>
            </w:pPr>
            <w:r>
              <w:rPr>
                <w:b/>
                <w:bCs/>
                <w:w w:val="99"/>
                <w:sz w:val="22"/>
                <w:szCs w:val="22"/>
              </w:rPr>
              <w:t>2</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continue"/>
            <w:tcBorders>
              <w:left w:val="single" w:color="000000" w:sz="8" w:space="0"/>
              <w:bottom w:val="single" w:color="000000" w:sz="8" w:space="0"/>
              <w:right w:val="single" w:color="000000" w:sz="8" w:space="0"/>
            </w:tcBorders>
            <w:noWrap w:val="0"/>
            <w:vAlign w:val="center"/>
          </w:tcPr>
          <w:p>
            <w:pPr>
              <w:pStyle w:val="11"/>
              <w:kinsoku w:val="0"/>
              <w:overflowPunct w:val="0"/>
              <w:spacing w:line="260" w:lineRule="exact"/>
              <w:ind w:left="37"/>
              <w:jc w:val="both"/>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106" w:line="260" w:lineRule="exact"/>
              <w:ind w:left="32"/>
              <w:jc w:val="center"/>
              <w:rPr>
                <w:b/>
                <w:bCs/>
                <w:w w:val="99"/>
                <w:sz w:val="18"/>
                <w:szCs w:val="18"/>
              </w:rPr>
            </w:pPr>
            <w:r>
              <w:rPr>
                <w:rFonts w:hint="eastAsia"/>
                <w:b/>
                <w:bCs/>
                <w:w w:val="99"/>
                <w:sz w:val="18"/>
                <w:szCs w:val="18"/>
              </w:rPr>
              <w:t>…</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restart"/>
            <w:tcBorders>
              <w:top w:val="single" w:color="000000" w:sz="8" w:space="0"/>
              <w:left w:val="single" w:color="000000" w:sz="8" w:space="0"/>
              <w:bottom w:val="nil"/>
              <w:right w:val="single" w:color="000000" w:sz="8" w:space="0"/>
            </w:tcBorders>
            <w:noWrap w:val="0"/>
            <w:vAlign w:val="center"/>
          </w:tcPr>
          <w:p>
            <w:pPr>
              <w:pStyle w:val="11"/>
              <w:kinsoku w:val="0"/>
              <w:overflowPunct w:val="0"/>
              <w:spacing w:line="260" w:lineRule="exact"/>
              <w:ind w:left="37"/>
              <w:jc w:val="both"/>
              <w:rPr>
                <w:sz w:val="22"/>
                <w:szCs w:val="22"/>
              </w:rPr>
            </w:pPr>
            <w:r>
              <w:rPr>
                <w:rFonts w:hint="eastAsia"/>
                <w:sz w:val="22"/>
                <w:szCs w:val="22"/>
              </w:rPr>
              <w:t>项目管理存在的问题（包括项目过程管控、监督问效、制度建设及执行情况等）</w:t>
            </w: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34"/>
              <w:jc w:val="center"/>
              <w:rPr>
                <w:b/>
                <w:bCs/>
                <w:w w:val="99"/>
                <w:sz w:val="22"/>
                <w:szCs w:val="22"/>
              </w:rPr>
            </w:pPr>
            <w:r>
              <w:rPr>
                <w:b/>
                <w:bCs/>
                <w:w w:val="99"/>
                <w:sz w:val="22"/>
                <w:szCs w:val="22"/>
              </w:rPr>
              <w:t>1</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101" w:hRule="atLeast"/>
        </w:trPr>
        <w:tc>
          <w:tcPr>
            <w:tcW w:w="2611" w:type="dxa"/>
            <w:vMerge w:val="continue"/>
            <w:tcBorders>
              <w:left w:val="single" w:color="000000" w:sz="8" w:space="0"/>
              <w:bottom w:val="nil"/>
              <w:right w:val="single" w:color="000000" w:sz="8" w:space="0"/>
            </w:tcBorders>
            <w:noWrap w:val="0"/>
            <w:vAlign w:val="center"/>
          </w:tcPr>
          <w:p>
            <w:pPr>
              <w:pStyle w:val="11"/>
              <w:kinsoku w:val="0"/>
              <w:overflowPunct w:val="0"/>
              <w:spacing w:line="260" w:lineRule="exact"/>
              <w:ind w:left="37"/>
              <w:jc w:val="both"/>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34"/>
              <w:jc w:val="center"/>
              <w:rPr>
                <w:b/>
                <w:bCs/>
                <w:w w:val="99"/>
                <w:sz w:val="22"/>
                <w:szCs w:val="22"/>
              </w:rPr>
            </w:pPr>
            <w:r>
              <w:rPr>
                <w:b/>
                <w:bCs/>
                <w:w w:val="99"/>
                <w:sz w:val="22"/>
                <w:szCs w:val="22"/>
              </w:rPr>
              <w:t>2</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continue"/>
            <w:tcBorders>
              <w:left w:val="single" w:color="000000" w:sz="8" w:space="0"/>
              <w:bottom w:val="single" w:color="000000" w:sz="8" w:space="0"/>
              <w:right w:val="single" w:color="000000" w:sz="8" w:space="0"/>
            </w:tcBorders>
            <w:noWrap w:val="0"/>
            <w:vAlign w:val="center"/>
          </w:tcPr>
          <w:p>
            <w:pPr>
              <w:pStyle w:val="11"/>
              <w:kinsoku w:val="0"/>
              <w:overflowPunct w:val="0"/>
              <w:spacing w:line="260" w:lineRule="exact"/>
              <w:ind w:left="37"/>
              <w:jc w:val="both"/>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106" w:line="260" w:lineRule="exact"/>
              <w:ind w:left="32"/>
              <w:jc w:val="center"/>
              <w:rPr>
                <w:b/>
                <w:bCs/>
                <w:w w:val="99"/>
                <w:sz w:val="18"/>
                <w:szCs w:val="18"/>
              </w:rPr>
            </w:pPr>
            <w:r>
              <w:rPr>
                <w:rFonts w:hint="eastAsia"/>
                <w:b/>
                <w:bCs/>
                <w:w w:val="99"/>
                <w:sz w:val="18"/>
                <w:szCs w:val="18"/>
              </w:rPr>
              <w:t>…</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restart"/>
            <w:tcBorders>
              <w:top w:val="single" w:color="000000" w:sz="8" w:space="0"/>
              <w:left w:val="single" w:color="000000" w:sz="8" w:space="0"/>
              <w:bottom w:val="nil"/>
              <w:right w:val="single" w:color="000000" w:sz="8" w:space="0"/>
            </w:tcBorders>
            <w:noWrap w:val="0"/>
            <w:vAlign w:val="center"/>
          </w:tcPr>
          <w:p>
            <w:pPr>
              <w:pStyle w:val="11"/>
              <w:kinsoku w:val="0"/>
              <w:overflowPunct w:val="0"/>
              <w:spacing w:line="260" w:lineRule="exact"/>
              <w:ind w:left="37"/>
              <w:jc w:val="both"/>
              <w:rPr>
                <w:sz w:val="22"/>
                <w:szCs w:val="22"/>
              </w:rPr>
            </w:pPr>
            <w:r>
              <w:rPr>
                <w:rFonts w:hint="eastAsia"/>
                <w:sz w:val="22"/>
                <w:szCs w:val="22"/>
              </w:rPr>
              <w:t>项目产出存在的问题（包括产出数量、产出质量、产出时效、产出成本等）</w:t>
            </w: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34"/>
              <w:jc w:val="center"/>
              <w:rPr>
                <w:b/>
                <w:bCs/>
                <w:w w:val="99"/>
                <w:sz w:val="22"/>
                <w:szCs w:val="22"/>
              </w:rPr>
            </w:pPr>
            <w:r>
              <w:rPr>
                <w:b/>
                <w:bCs/>
                <w:w w:val="99"/>
                <w:sz w:val="22"/>
                <w:szCs w:val="22"/>
              </w:rPr>
              <w:t>1</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101" w:hRule="atLeast"/>
        </w:trPr>
        <w:tc>
          <w:tcPr>
            <w:tcW w:w="2611" w:type="dxa"/>
            <w:vMerge w:val="continue"/>
            <w:tcBorders>
              <w:left w:val="single" w:color="000000" w:sz="8" w:space="0"/>
              <w:bottom w:val="nil"/>
              <w:right w:val="single" w:color="000000" w:sz="8" w:space="0"/>
            </w:tcBorders>
            <w:noWrap w:val="0"/>
            <w:vAlign w:val="center"/>
          </w:tcPr>
          <w:p>
            <w:pPr>
              <w:pStyle w:val="11"/>
              <w:kinsoku w:val="0"/>
              <w:overflowPunct w:val="0"/>
              <w:spacing w:line="260" w:lineRule="exact"/>
              <w:ind w:left="37"/>
              <w:jc w:val="both"/>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2" w:line="260" w:lineRule="exact"/>
              <w:ind w:left="34"/>
              <w:jc w:val="center"/>
              <w:rPr>
                <w:b/>
                <w:bCs/>
                <w:w w:val="99"/>
                <w:sz w:val="22"/>
                <w:szCs w:val="22"/>
              </w:rPr>
            </w:pPr>
            <w:r>
              <w:rPr>
                <w:b/>
                <w:bCs/>
                <w:w w:val="99"/>
                <w:sz w:val="22"/>
                <w:szCs w:val="22"/>
              </w:rPr>
              <w:t>2</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continue"/>
            <w:tcBorders>
              <w:left w:val="single" w:color="000000" w:sz="8" w:space="0"/>
              <w:bottom w:val="single" w:color="000000" w:sz="8" w:space="0"/>
              <w:right w:val="single" w:color="000000" w:sz="8" w:space="0"/>
            </w:tcBorders>
            <w:noWrap w:val="0"/>
            <w:vAlign w:val="center"/>
          </w:tcPr>
          <w:p>
            <w:pPr>
              <w:pStyle w:val="11"/>
              <w:kinsoku w:val="0"/>
              <w:overflowPunct w:val="0"/>
              <w:spacing w:line="260" w:lineRule="exact"/>
              <w:ind w:left="37"/>
              <w:jc w:val="both"/>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106" w:line="260" w:lineRule="exact"/>
              <w:ind w:left="32"/>
              <w:jc w:val="center"/>
              <w:rPr>
                <w:b/>
                <w:bCs/>
                <w:w w:val="99"/>
                <w:sz w:val="18"/>
                <w:szCs w:val="18"/>
              </w:rPr>
            </w:pPr>
            <w:r>
              <w:rPr>
                <w:rFonts w:hint="eastAsia"/>
                <w:b/>
                <w:bCs/>
                <w:w w:val="99"/>
                <w:sz w:val="18"/>
                <w:szCs w:val="18"/>
              </w:rPr>
              <w:t>…</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restart"/>
            <w:tcBorders>
              <w:top w:val="single" w:color="000000" w:sz="8" w:space="0"/>
              <w:left w:val="single" w:color="000000" w:sz="8" w:space="0"/>
              <w:bottom w:val="nil"/>
              <w:right w:val="single" w:color="000000" w:sz="8" w:space="0"/>
            </w:tcBorders>
            <w:noWrap w:val="0"/>
            <w:vAlign w:val="center"/>
          </w:tcPr>
          <w:p>
            <w:pPr>
              <w:pStyle w:val="11"/>
              <w:kinsoku w:val="0"/>
              <w:overflowPunct w:val="0"/>
              <w:spacing w:line="260" w:lineRule="exact"/>
              <w:ind w:left="37"/>
              <w:jc w:val="both"/>
              <w:rPr>
                <w:sz w:val="22"/>
                <w:szCs w:val="22"/>
              </w:rPr>
            </w:pPr>
            <w:r>
              <w:rPr>
                <w:rFonts w:hint="eastAsia"/>
                <w:sz w:val="22"/>
                <w:szCs w:val="22"/>
              </w:rPr>
              <w:t>项目效益存在的问题（包括经济效益、社会效益、可持续影响和满意度等）</w:t>
            </w: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34"/>
              <w:jc w:val="center"/>
              <w:rPr>
                <w:b/>
                <w:bCs/>
                <w:w w:val="99"/>
                <w:sz w:val="22"/>
                <w:szCs w:val="22"/>
              </w:rPr>
            </w:pPr>
            <w:r>
              <w:rPr>
                <w:b/>
                <w:bCs/>
                <w:w w:val="99"/>
                <w:sz w:val="22"/>
                <w:szCs w:val="22"/>
              </w:rPr>
              <w:t>1</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101" w:hRule="atLeast"/>
        </w:trPr>
        <w:tc>
          <w:tcPr>
            <w:tcW w:w="2611" w:type="dxa"/>
            <w:vMerge w:val="continue"/>
            <w:tcBorders>
              <w:left w:val="single" w:color="000000" w:sz="8" w:space="0"/>
              <w:bottom w:val="nil"/>
              <w:right w:val="single" w:color="000000" w:sz="8" w:space="0"/>
            </w:tcBorders>
            <w:noWrap w:val="0"/>
            <w:vAlign w:val="top"/>
          </w:tcPr>
          <w:p>
            <w:pPr>
              <w:pStyle w:val="11"/>
              <w:kinsoku w:val="0"/>
              <w:overflowPunct w:val="0"/>
              <w:spacing w:line="260" w:lineRule="exact"/>
              <w:ind w:left="37"/>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34"/>
              <w:jc w:val="center"/>
              <w:rPr>
                <w:b/>
                <w:bCs/>
                <w:w w:val="99"/>
                <w:sz w:val="22"/>
                <w:szCs w:val="22"/>
              </w:rPr>
            </w:pPr>
            <w:r>
              <w:rPr>
                <w:b/>
                <w:bCs/>
                <w:w w:val="99"/>
                <w:sz w:val="22"/>
                <w:szCs w:val="22"/>
              </w:rPr>
              <w:t>2</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continue"/>
            <w:tcBorders>
              <w:left w:val="single" w:color="000000" w:sz="8" w:space="0"/>
              <w:bottom w:val="single" w:color="000000" w:sz="8" w:space="0"/>
              <w:right w:val="single" w:color="000000" w:sz="8" w:space="0"/>
            </w:tcBorders>
            <w:noWrap w:val="0"/>
            <w:vAlign w:val="top"/>
          </w:tcPr>
          <w:p>
            <w:pPr>
              <w:pStyle w:val="11"/>
              <w:kinsoku w:val="0"/>
              <w:overflowPunct w:val="0"/>
              <w:spacing w:line="260" w:lineRule="exact"/>
              <w:ind w:left="37"/>
              <w:rPr>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103" w:line="260" w:lineRule="exact"/>
              <w:ind w:left="32"/>
              <w:jc w:val="center"/>
              <w:rPr>
                <w:b/>
                <w:bCs/>
                <w:w w:val="99"/>
                <w:sz w:val="18"/>
                <w:szCs w:val="18"/>
              </w:rPr>
            </w:pPr>
            <w:r>
              <w:rPr>
                <w:rFonts w:hint="eastAsia"/>
                <w:b/>
                <w:bCs/>
                <w:w w:val="99"/>
                <w:sz w:val="18"/>
                <w:szCs w:val="18"/>
              </w:rPr>
              <w:t>…</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restart"/>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b/>
                <w:bCs/>
                <w:sz w:val="22"/>
                <w:szCs w:val="22"/>
              </w:rPr>
            </w:pPr>
          </w:p>
          <w:p>
            <w:pPr>
              <w:pStyle w:val="11"/>
              <w:kinsoku w:val="0"/>
              <w:overflowPunct w:val="0"/>
              <w:spacing w:line="260" w:lineRule="exact"/>
              <w:rPr>
                <w:sz w:val="22"/>
                <w:szCs w:val="22"/>
              </w:rPr>
            </w:pPr>
            <w:r>
              <w:rPr>
                <w:rFonts w:hint="eastAsia"/>
                <w:sz w:val="22"/>
                <w:szCs w:val="22"/>
              </w:rPr>
              <w:t>其他问题</w:t>
            </w: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2" w:line="260" w:lineRule="exact"/>
              <w:ind w:left="34"/>
              <w:jc w:val="center"/>
              <w:rPr>
                <w:b/>
                <w:bCs/>
                <w:w w:val="99"/>
                <w:sz w:val="22"/>
                <w:szCs w:val="22"/>
              </w:rPr>
            </w:pPr>
            <w:r>
              <w:rPr>
                <w:b/>
                <w:bCs/>
                <w:w w:val="99"/>
                <w:sz w:val="22"/>
                <w:szCs w:val="22"/>
              </w:rPr>
              <w:t>1</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r>
        <w:tblPrEx>
          <w:tblCellMar>
            <w:top w:w="0" w:type="dxa"/>
            <w:left w:w="0" w:type="dxa"/>
            <w:bottom w:w="0" w:type="dxa"/>
            <w:right w:w="0" w:type="dxa"/>
          </w:tblCellMar>
        </w:tblPrEx>
        <w:trPr>
          <w:trHeight w:val="90" w:hRule="atLeast"/>
        </w:trPr>
        <w:tc>
          <w:tcPr>
            <w:tcW w:w="2611" w:type="dxa"/>
            <w:vMerge w:val="continue"/>
            <w:tcBorders>
              <w:top w:val="nil"/>
              <w:left w:val="single" w:color="000000" w:sz="8" w:space="0"/>
              <w:bottom w:val="single" w:color="000000" w:sz="8" w:space="0"/>
              <w:right w:val="single" w:color="000000" w:sz="8" w:space="0"/>
            </w:tcBorders>
            <w:noWrap w:val="0"/>
            <w:vAlign w:val="top"/>
          </w:tcPr>
          <w:p>
            <w:pPr>
              <w:pStyle w:val="3"/>
              <w:kinsoku w:val="0"/>
              <w:overflowPunct w:val="0"/>
              <w:spacing w:before="5" w:line="260" w:lineRule="exact"/>
              <w:rPr>
                <w:rFonts w:ascii="宋体" w:eastAsia="宋体" w:cs="宋体"/>
                <w:b/>
                <w:bCs/>
                <w:sz w:val="2"/>
                <w:szCs w:val="2"/>
              </w:rPr>
            </w:pPr>
          </w:p>
        </w:tc>
        <w:tc>
          <w:tcPr>
            <w:tcW w:w="1325"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before="83" w:line="260" w:lineRule="exact"/>
              <w:ind w:left="34"/>
              <w:jc w:val="center"/>
              <w:rPr>
                <w:b/>
                <w:bCs/>
                <w:w w:val="99"/>
                <w:sz w:val="22"/>
                <w:szCs w:val="22"/>
              </w:rPr>
            </w:pPr>
            <w:r>
              <w:rPr>
                <w:b/>
                <w:bCs/>
                <w:w w:val="99"/>
                <w:sz w:val="22"/>
                <w:szCs w:val="22"/>
              </w:rPr>
              <w:t>2</w:t>
            </w:r>
          </w:p>
        </w:tc>
        <w:tc>
          <w:tcPr>
            <w:tcW w:w="2321"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r>
              <w:rPr>
                <w:rFonts w:hint="eastAsia" w:ascii="Times New Roman" w:cs="Times New Roman"/>
                <w:sz w:val="22"/>
                <w:szCs w:val="22"/>
                <w:lang w:val="en-US" w:eastAsia="zh-CN"/>
              </w:rPr>
              <w:t>无</w:t>
            </w:r>
          </w:p>
        </w:tc>
        <w:tc>
          <w:tcPr>
            <w:tcW w:w="3203"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3296"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c>
          <w:tcPr>
            <w:tcW w:w="140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spacing w:line="260" w:lineRule="exact"/>
              <w:rPr>
                <w:rFonts w:ascii="Times New Roman" w:cs="Times New Roman"/>
                <w:sz w:val="22"/>
                <w:szCs w:val="22"/>
              </w:rPr>
            </w:pPr>
          </w:p>
        </w:tc>
      </w:tr>
    </w:tbl>
    <w:p>
      <w:pPr>
        <w:pStyle w:val="3"/>
        <w:kinsoku w:val="0"/>
        <w:overflowPunct w:val="0"/>
        <w:spacing w:before="43"/>
        <w:rPr>
          <w:rFonts w:hint="eastAsia" w:ascii="黑体" w:eastAsia="黑体" w:cs="黑体"/>
          <w:sz w:val="28"/>
          <w:szCs w:val="28"/>
          <w:lang w:val="en-US" w:eastAsia="zh-CN"/>
        </w:rPr>
      </w:pPr>
      <w:r>
        <w:rPr>
          <w:rFonts w:hint="eastAsia" w:ascii="黑体" w:eastAsia="黑体" w:cs="黑体"/>
          <w:sz w:val="28"/>
          <w:szCs w:val="28"/>
        </w:rPr>
        <w:t>附</w:t>
      </w:r>
      <w:r>
        <w:rPr>
          <w:rFonts w:hint="eastAsia" w:ascii="黑体" w:eastAsia="黑体" w:cs="黑体"/>
          <w:sz w:val="28"/>
          <w:szCs w:val="28"/>
          <w:lang w:eastAsia="zh-CN"/>
        </w:rPr>
        <w:t>件</w:t>
      </w:r>
      <w:r>
        <w:rPr>
          <w:rFonts w:hint="eastAsia" w:ascii="黑体" w:eastAsia="黑体" w:cs="黑体"/>
          <w:sz w:val="28"/>
          <w:szCs w:val="28"/>
          <w:lang w:val="en-US" w:eastAsia="zh-CN"/>
        </w:rPr>
        <w:t>3</w:t>
      </w:r>
    </w:p>
    <w:p>
      <w:pPr>
        <w:pStyle w:val="10"/>
        <w:kinsoku w:val="0"/>
        <w:overflowPunct w:val="0"/>
        <w:spacing w:before="1"/>
        <w:ind w:left="0"/>
        <w:jc w:val="center"/>
        <w:outlineLvl w:val="9"/>
        <w:rPr>
          <w:rFonts w:hint="eastAsia" w:ascii="方正小标宋简体" w:eastAsia="方正小标宋简体"/>
          <w:b w:val="0"/>
        </w:rPr>
      </w:pPr>
      <w:r>
        <w:rPr>
          <w:rFonts w:hint="eastAsia" w:ascii="方正小标宋简体" w:eastAsia="方正小标宋简体"/>
          <w:b w:val="0"/>
        </w:rPr>
        <w:t>科技创新专项资金项目绩效评价评分情况表</w:t>
      </w:r>
    </w:p>
    <w:tbl>
      <w:tblPr>
        <w:tblStyle w:val="6"/>
        <w:tblW w:w="13657" w:type="dxa"/>
        <w:tblInd w:w="0" w:type="dxa"/>
        <w:tblLayout w:type="fixed"/>
        <w:tblCellMar>
          <w:top w:w="0" w:type="dxa"/>
          <w:left w:w="0" w:type="dxa"/>
          <w:bottom w:w="0" w:type="dxa"/>
          <w:right w:w="0" w:type="dxa"/>
        </w:tblCellMar>
      </w:tblPr>
      <w:tblGrid>
        <w:gridCol w:w="673"/>
        <w:gridCol w:w="1562"/>
        <w:gridCol w:w="1239"/>
        <w:gridCol w:w="3797"/>
        <w:gridCol w:w="1137"/>
        <w:gridCol w:w="3385"/>
        <w:gridCol w:w="932"/>
        <w:gridCol w:w="932"/>
      </w:tblGrid>
      <w:tr>
        <w:tblPrEx>
          <w:tblCellMar>
            <w:top w:w="0" w:type="dxa"/>
            <w:left w:w="0" w:type="dxa"/>
            <w:bottom w:w="0" w:type="dxa"/>
            <w:right w:w="0" w:type="dxa"/>
          </w:tblCellMar>
        </w:tblPrEx>
        <w:trPr>
          <w:trHeight w:val="701"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sz w:val="22"/>
                <w:szCs w:val="22"/>
              </w:rPr>
            </w:pPr>
            <w:r>
              <w:rPr>
                <w:rFonts w:hint="eastAsia"/>
                <w:b/>
                <w:bCs/>
                <w:sz w:val="22"/>
                <w:szCs w:val="22"/>
              </w:rPr>
              <w:t>序号</w:t>
            </w:r>
          </w:p>
        </w:tc>
        <w:tc>
          <w:tcPr>
            <w:tcW w:w="156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spacing w:before="89" w:line="230" w:lineRule="auto"/>
              <w:ind w:left="371" w:right="336"/>
              <w:jc w:val="center"/>
              <w:rPr>
                <w:b/>
                <w:bCs/>
                <w:sz w:val="22"/>
                <w:szCs w:val="22"/>
              </w:rPr>
            </w:pPr>
            <w:r>
              <w:rPr>
                <w:rFonts w:hint="eastAsia"/>
                <w:b/>
                <w:bCs/>
                <w:sz w:val="22"/>
                <w:szCs w:val="22"/>
              </w:rPr>
              <w:t>一级指标</w:t>
            </w: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spacing w:before="89" w:line="230" w:lineRule="auto"/>
              <w:ind w:right="347"/>
              <w:jc w:val="center"/>
              <w:rPr>
                <w:rFonts w:hint="eastAsia" w:eastAsia="宋体"/>
                <w:b/>
                <w:bCs/>
                <w:sz w:val="22"/>
                <w:szCs w:val="22"/>
                <w:lang w:val="en-US" w:eastAsia="zh-CN"/>
              </w:rPr>
            </w:pPr>
            <w:r>
              <w:rPr>
                <w:rFonts w:hint="eastAsia"/>
                <w:b/>
                <w:bCs/>
                <w:sz w:val="22"/>
                <w:szCs w:val="22"/>
              </w:rPr>
              <w:t>二级</w:t>
            </w:r>
            <w:r>
              <w:rPr>
                <w:rFonts w:hint="eastAsia"/>
                <w:b/>
                <w:bCs/>
                <w:sz w:val="22"/>
                <w:szCs w:val="22"/>
                <w:lang w:val="en-US" w:eastAsia="zh-CN"/>
              </w:rPr>
              <w:t>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spacing w:before="89" w:line="230" w:lineRule="auto"/>
              <w:ind w:left="351" w:leftChars="167" w:right="315" w:firstLine="108" w:firstLineChars="49"/>
              <w:jc w:val="center"/>
              <w:rPr>
                <w:b/>
                <w:bCs/>
                <w:sz w:val="22"/>
                <w:szCs w:val="22"/>
              </w:rPr>
            </w:pPr>
            <w:r>
              <w:rPr>
                <w:rFonts w:hint="eastAsia"/>
                <w:b/>
                <w:bCs/>
                <w:sz w:val="22"/>
                <w:szCs w:val="22"/>
              </w:rPr>
              <w:t>三级指标</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sz w:val="22"/>
                <w:szCs w:val="22"/>
              </w:rPr>
            </w:pPr>
            <w:r>
              <w:rPr>
                <w:rFonts w:hint="eastAsia"/>
                <w:b/>
                <w:bCs/>
                <w:sz w:val="22"/>
                <w:szCs w:val="22"/>
              </w:rPr>
              <w:t>标准分值</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right="-42" w:rightChars="0"/>
              <w:jc w:val="center"/>
              <w:rPr>
                <w:b/>
                <w:bCs/>
                <w:sz w:val="22"/>
                <w:szCs w:val="22"/>
              </w:rPr>
            </w:pPr>
            <w:r>
              <w:rPr>
                <w:rFonts w:hint="eastAsia"/>
                <w:b/>
                <w:bCs/>
                <w:sz w:val="22"/>
                <w:szCs w:val="22"/>
              </w:rPr>
              <w:t>评分情况</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sz w:val="22"/>
                <w:szCs w:val="22"/>
              </w:rPr>
            </w:pPr>
            <w:r>
              <w:rPr>
                <w:rFonts w:hint="eastAsia"/>
                <w:b/>
                <w:bCs/>
                <w:sz w:val="22"/>
                <w:szCs w:val="22"/>
              </w:rPr>
              <w:t>得分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b/>
                <w:bCs/>
                <w:sz w:val="22"/>
                <w:szCs w:val="22"/>
              </w:rPr>
            </w:pPr>
            <w:r>
              <w:rPr>
                <w:rFonts w:hint="eastAsia"/>
                <w:b/>
                <w:bCs/>
                <w:sz w:val="22"/>
                <w:szCs w:val="22"/>
              </w:rPr>
              <w:t>扣分</w:t>
            </w:r>
          </w:p>
        </w:tc>
      </w:tr>
      <w:tr>
        <w:tblPrEx>
          <w:tblCellMar>
            <w:top w:w="0" w:type="dxa"/>
            <w:left w:w="0" w:type="dxa"/>
            <w:bottom w:w="0" w:type="dxa"/>
            <w:right w:w="0" w:type="dxa"/>
          </w:tblCellMar>
        </w:tblPrEx>
        <w:trPr>
          <w:trHeight w:val="426"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156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sz w:val="22"/>
                <w:szCs w:val="22"/>
              </w:rPr>
            </w:pPr>
            <w:r>
              <w:rPr>
                <w:rFonts w:hint="eastAsia" w:ascii="宋体" w:hAnsi="宋体" w:eastAsia="宋体" w:cs="宋体"/>
                <w:sz w:val="22"/>
                <w:szCs w:val="22"/>
              </w:rPr>
              <w:t>项目资金(10分)</w:t>
            </w:r>
          </w:p>
        </w:tc>
        <w:tc>
          <w:tcPr>
            <w:tcW w:w="1239"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2"/>
                <w:szCs w:val="22"/>
              </w:rPr>
            </w:pP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both"/>
              <w:rPr>
                <w:rFonts w:hint="eastAsia" w:ascii="宋体" w:hAnsi="宋体" w:eastAsia="宋体" w:cs="宋体"/>
                <w:sz w:val="22"/>
                <w:szCs w:val="22"/>
              </w:rPr>
            </w:pP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10</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sz w:val="22"/>
                <w:szCs w:val="22"/>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kern w:val="0"/>
                <w:sz w:val="22"/>
                <w:szCs w:val="22"/>
                <w:lang w:val="en-US" w:eastAsia="zh-CN" w:bidi="ar-SA"/>
              </w:rPr>
            </w:pPr>
            <w:r>
              <w:rPr>
                <w:rFonts w:hint="eastAsia" w:hAnsi="宋体" w:cs="宋体"/>
                <w:sz w:val="22"/>
                <w:szCs w:val="22"/>
                <w:lang w:val="en-US" w:eastAsia="zh-CN"/>
              </w:rPr>
              <w:t>10</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1562" w:type="dxa"/>
            <w:vMerge w:val="restart"/>
            <w:tcBorders>
              <w:top w:val="single" w:color="000000" w:sz="8" w:space="0"/>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产出指标(50分)</w:t>
            </w: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sz w:val="22"/>
                <w:szCs w:val="22"/>
              </w:rPr>
            </w:pPr>
            <w:r>
              <w:rPr>
                <w:rFonts w:hint="eastAsia" w:ascii="宋体" w:hAnsi="宋体" w:eastAsia="宋体" w:cs="宋体"/>
                <w:sz w:val="22"/>
                <w:szCs w:val="22"/>
              </w:rPr>
              <w:t>支持高新技术企业数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sz w:val="22"/>
                <w:szCs w:val="22"/>
                <w:lang w:val="en-US" w:eastAsia="zh-CN"/>
              </w:rPr>
              <w:t>3</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eastAsia="宋体" w:cs="宋体"/>
                <w:sz w:val="22"/>
                <w:szCs w:val="22"/>
                <w:lang w:val="en-US" w:eastAsia="zh-CN"/>
              </w:rPr>
              <w:t>3</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支持高企培育库企业数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3</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3</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eastAsia="宋体" w:cs="宋体"/>
                <w:sz w:val="22"/>
                <w:szCs w:val="22"/>
                <w:lang w:val="en-US" w:eastAsia="zh-CN"/>
              </w:rPr>
              <w:t>4</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支持省、市众创空间、孵化器数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eastAsia="宋体" w:cs="宋体"/>
                <w:sz w:val="22"/>
                <w:szCs w:val="22"/>
                <w:lang w:val="en-US" w:eastAsia="zh-CN"/>
              </w:rPr>
              <w:t>5</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支持省各类科技项目</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3</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3</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6</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支持市级科技攻关计划项目数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hAnsi="宋体" w:cs="宋体"/>
                <w:sz w:val="22"/>
                <w:szCs w:val="22"/>
                <w:lang w:val="en-US" w:eastAsia="zh-CN"/>
              </w:rPr>
            </w:pPr>
            <w:r>
              <w:rPr>
                <w:rFonts w:hint="eastAsia" w:hAnsi="宋体" w:cs="宋体"/>
                <w:sz w:val="22"/>
                <w:szCs w:val="22"/>
                <w:lang w:val="en-US" w:eastAsia="zh-CN"/>
              </w:rPr>
              <w:t>7</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支持研发经费投入企业数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hAnsi="宋体" w:cs="宋体"/>
                <w:sz w:val="22"/>
                <w:szCs w:val="22"/>
                <w:lang w:val="en-US" w:eastAsia="zh-CN"/>
              </w:rPr>
            </w:pPr>
            <w:r>
              <w:rPr>
                <w:rFonts w:hint="eastAsia" w:hAnsi="宋体" w:cs="宋体"/>
                <w:sz w:val="22"/>
                <w:szCs w:val="22"/>
                <w:lang w:val="en-US" w:eastAsia="zh-CN"/>
              </w:rPr>
              <w:t>8</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获省科技进步奖数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hAnsi="宋体" w:cs="宋体"/>
                <w:sz w:val="22"/>
                <w:szCs w:val="22"/>
                <w:lang w:val="en-US" w:eastAsia="zh-CN"/>
              </w:rPr>
            </w:pPr>
            <w:r>
              <w:rPr>
                <w:rFonts w:hint="eastAsia" w:hAnsi="宋体" w:cs="宋体"/>
                <w:sz w:val="22"/>
                <w:szCs w:val="22"/>
                <w:lang w:val="en-US" w:eastAsia="zh-CN"/>
              </w:rPr>
              <w:t>9</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支持省院士工作站数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hAnsi="宋体" w:cs="宋体"/>
                <w:sz w:val="22"/>
                <w:szCs w:val="22"/>
                <w:lang w:val="en-US" w:eastAsia="zh-CN"/>
              </w:rPr>
            </w:pPr>
            <w:r>
              <w:rPr>
                <w:rFonts w:hint="eastAsia" w:hAnsi="宋体" w:cs="宋体"/>
                <w:sz w:val="22"/>
                <w:szCs w:val="22"/>
                <w:lang w:val="en-US" w:eastAsia="zh-CN"/>
              </w:rPr>
              <w:t>10</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支持科技中介服务机构数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hAnsi="宋体" w:cs="宋体"/>
                <w:sz w:val="22"/>
                <w:szCs w:val="22"/>
                <w:lang w:val="en-US" w:eastAsia="zh-CN"/>
              </w:rPr>
            </w:pPr>
            <w:r>
              <w:rPr>
                <w:rFonts w:hint="eastAsia" w:hAnsi="宋体" w:cs="宋体"/>
                <w:sz w:val="22"/>
                <w:szCs w:val="22"/>
                <w:lang w:val="en-US" w:eastAsia="zh-CN"/>
              </w:rPr>
              <w:t>11</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支持科技成果转移转化数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614"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hAnsi="宋体" w:cs="宋体"/>
                <w:sz w:val="22"/>
                <w:szCs w:val="22"/>
                <w:lang w:val="en-US" w:eastAsia="zh-CN"/>
              </w:rPr>
            </w:pPr>
            <w:r>
              <w:rPr>
                <w:rFonts w:hint="eastAsia" w:hAnsi="宋体" w:cs="宋体"/>
                <w:sz w:val="22"/>
                <w:szCs w:val="22"/>
                <w:lang w:val="en-US" w:eastAsia="zh-CN"/>
              </w:rPr>
              <w:t>12</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支持降低企业引进高科技人才成本奖励数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hAnsi="宋体" w:cs="宋体"/>
                <w:sz w:val="22"/>
                <w:szCs w:val="22"/>
                <w:lang w:val="en-US" w:eastAsia="zh-CN"/>
              </w:rPr>
            </w:pPr>
            <w:r>
              <w:rPr>
                <w:rFonts w:hint="eastAsia" w:hAnsi="宋体" w:cs="宋体"/>
                <w:sz w:val="22"/>
                <w:szCs w:val="22"/>
                <w:lang w:val="en-US" w:eastAsia="zh-CN"/>
              </w:rPr>
              <w:t>13</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支持技术转移中心和研究院</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hAnsi="宋体" w:cs="宋体"/>
                <w:sz w:val="22"/>
                <w:szCs w:val="22"/>
                <w:lang w:val="en-US" w:eastAsia="zh-CN"/>
              </w:rPr>
            </w:pPr>
            <w:r>
              <w:rPr>
                <w:rFonts w:hint="eastAsia" w:hAnsi="宋体" w:cs="宋体"/>
                <w:sz w:val="22"/>
                <w:szCs w:val="22"/>
                <w:lang w:val="en-US" w:eastAsia="zh-CN"/>
              </w:rPr>
              <w:t>14</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数量指标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支持科技特派员数</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15</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质量指标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结题项目按时验收</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16</w:t>
            </w:r>
          </w:p>
        </w:tc>
        <w:tc>
          <w:tcPr>
            <w:tcW w:w="1562" w:type="dxa"/>
            <w:vMerge w:val="continue"/>
            <w:tcBorders>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时效指标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项目资金如期拨付</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6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17</w:t>
            </w:r>
          </w:p>
        </w:tc>
        <w:tc>
          <w:tcPr>
            <w:tcW w:w="1562" w:type="dxa"/>
            <w:vMerge w:val="continue"/>
            <w:tcBorders>
              <w:left w:val="single" w:color="000000" w:sz="8" w:space="0"/>
              <w:bottom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成本指标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项目成本</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62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18</w:t>
            </w:r>
          </w:p>
        </w:tc>
        <w:tc>
          <w:tcPr>
            <w:tcW w:w="1562" w:type="dxa"/>
            <w:vMerge w:val="restart"/>
            <w:tcBorders>
              <w:top w:val="single" w:color="000000" w:sz="8" w:space="0"/>
              <w:left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效益指标(30分)</w:t>
            </w: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i w:val="0"/>
                <w:color w:val="000000"/>
                <w:kern w:val="0"/>
                <w:sz w:val="22"/>
                <w:szCs w:val="22"/>
                <w:u w:val="none"/>
                <w:lang w:val="en-US" w:eastAsia="zh-CN" w:bidi="ar"/>
              </w:rPr>
              <w:t>经济效益</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sz w:val="22"/>
                <w:szCs w:val="22"/>
              </w:rPr>
            </w:pPr>
            <w:r>
              <w:rPr>
                <w:rFonts w:hint="eastAsia" w:ascii="宋体" w:hAnsi="宋体" w:eastAsia="宋体" w:cs="宋体"/>
                <w:i w:val="0"/>
                <w:color w:val="000000"/>
                <w:kern w:val="0"/>
                <w:sz w:val="22"/>
                <w:szCs w:val="22"/>
                <w:u w:val="none"/>
                <w:lang w:val="en-US" w:eastAsia="zh-CN" w:bidi="ar"/>
              </w:rPr>
              <w:t>促进地区科技进步与经济发展</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10</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sz w:val="22"/>
                <w:szCs w:val="22"/>
                <w:lang w:val="en-US" w:eastAsia="zh-CN"/>
              </w:rPr>
              <w:t>10</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62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19</w:t>
            </w:r>
          </w:p>
        </w:tc>
        <w:tc>
          <w:tcPr>
            <w:tcW w:w="1562" w:type="dxa"/>
            <w:vMerge w:val="continue"/>
            <w:tcBorders>
              <w:left w:val="single" w:color="000000" w:sz="8" w:space="0"/>
              <w:right w:val="single" w:color="000000" w:sz="8" w:space="0"/>
            </w:tcBorders>
            <w:noWrap w:val="0"/>
            <w:vAlign w:val="top"/>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i w:val="0"/>
                <w:color w:val="000000"/>
                <w:kern w:val="0"/>
                <w:sz w:val="22"/>
                <w:szCs w:val="22"/>
                <w:u w:val="none"/>
                <w:lang w:val="en-US" w:eastAsia="zh-CN" w:bidi="ar"/>
              </w:rPr>
              <w:t>社会效益</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sz w:val="22"/>
                <w:szCs w:val="22"/>
              </w:rPr>
            </w:pPr>
            <w:r>
              <w:rPr>
                <w:rFonts w:hint="eastAsia" w:ascii="宋体" w:hAnsi="宋体" w:eastAsia="宋体" w:cs="宋体"/>
                <w:i w:val="0"/>
                <w:color w:val="000000"/>
                <w:kern w:val="0"/>
                <w:sz w:val="22"/>
                <w:szCs w:val="22"/>
                <w:u w:val="none"/>
                <w:lang w:val="en-US" w:eastAsia="zh-CN" w:bidi="ar"/>
              </w:rPr>
              <w:t>企事业单位科技创新能力</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5</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sz w:val="22"/>
                <w:szCs w:val="22"/>
                <w:lang w:val="en-US" w:eastAsia="zh-CN"/>
              </w:rPr>
              <w:t>5</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62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20</w:t>
            </w:r>
          </w:p>
        </w:tc>
        <w:tc>
          <w:tcPr>
            <w:tcW w:w="1562" w:type="dxa"/>
            <w:vMerge w:val="continue"/>
            <w:tcBorders>
              <w:left w:val="single" w:color="000000" w:sz="8" w:space="0"/>
              <w:right w:val="single" w:color="000000" w:sz="8" w:space="0"/>
            </w:tcBorders>
            <w:noWrap w:val="0"/>
            <w:vAlign w:val="top"/>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i w:val="0"/>
                <w:color w:val="000000"/>
                <w:kern w:val="0"/>
                <w:sz w:val="22"/>
                <w:szCs w:val="22"/>
                <w:u w:val="none"/>
                <w:lang w:val="en-US" w:eastAsia="zh-CN" w:bidi="ar"/>
              </w:rPr>
              <w:t>生态效益</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sz w:val="22"/>
                <w:szCs w:val="22"/>
              </w:rPr>
            </w:pPr>
            <w:r>
              <w:rPr>
                <w:rFonts w:hint="eastAsia" w:ascii="宋体" w:hAnsi="宋体" w:eastAsia="宋体" w:cs="宋体"/>
                <w:sz w:val="22"/>
                <w:szCs w:val="22"/>
              </w:rPr>
              <w:t>绿色低碳和生态环境科技示范</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5</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eastAsia="宋体" w:cs="宋体"/>
                <w:sz w:val="22"/>
                <w:szCs w:val="22"/>
                <w:lang w:val="en-US" w:eastAsia="zh-CN"/>
              </w:rPr>
              <w:t>5</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622"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hAnsi="宋体" w:cs="宋体"/>
                <w:sz w:val="22"/>
                <w:szCs w:val="22"/>
                <w:lang w:val="en-US" w:eastAsia="zh-CN"/>
              </w:rPr>
            </w:pPr>
            <w:r>
              <w:rPr>
                <w:rFonts w:hint="eastAsia" w:hAnsi="宋体" w:cs="宋体"/>
                <w:sz w:val="22"/>
                <w:szCs w:val="22"/>
                <w:lang w:val="en-US" w:eastAsia="zh-CN"/>
              </w:rPr>
              <w:t>21</w:t>
            </w:r>
          </w:p>
        </w:tc>
        <w:tc>
          <w:tcPr>
            <w:tcW w:w="1562" w:type="dxa"/>
            <w:vMerge w:val="continue"/>
            <w:tcBorders>
              <w:left w:val="single" w:color="000000" w:sz="8" w:space="0"/>
              <w:bottom w:val="single" w:color="000000" w:sz="8" w:space="0"/>
              <w:right w:val="single" w:color="000000" w:sz="8" w:space="0"/>
            </w:tcBorders>
            <w:noWrap w:val="0"/>
            <w:vAlign w:val="top"/>
          </w:tcPr>
          <w:p>
            <w:pPr>
              <w:pStyle w:val="11"/>
              <w:kinsoku w:val="0"/>
              <w:overflowPunct w:val="0"/>
              <w:jc w:val="center"/>
              <w:rPr>
                <w:rFonts w:hint="eastAsia" w:ascii="宋体" w:hAnsi="宋体" w:eastAsia="宋体" w:cs="宋体"/>
                <w:i w:val="0"/>
                <w:color w:val="000000"/>
                <w:kern w:val="0"/>
                <w:sz w:val="22"/>
                <w:szCs w:val="22"/>
                <w:u w:val="none"/>
                <w:lang w:val="en-US" w:eastAsia="zh-CN" w:bidi="ar"/>
              </w:rPr>
            </w:pP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可持续影</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响指标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研究与试验发展经费投入强度</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794" w:hRule="atLeast"/>
        </w:trPr>
        <w:tc>
          <w:tcPr>
            <w:tcW w:w="673"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22</w:t>
            </w:r>
          </w:p>
        </w:tc>
        <w:tc>
          <w:tcPr>
            <w:tcW w:w="1562" w:type="dxa"/>
            <w:tcBorders>
              <w:top w:val="single" w:color="000000" w:sz="8" w:space="0"/>
              <w:left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满意度指标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(10分)</w:t>
            </w:r>
          </w:p>
        </w:tc>
        <w:tc>
          <w:tcPr>
            <w:tcW w:w="123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379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left"/>
              <w:textAlignment w:val="center"/>
              <w:rPr>
                <w:rFonts w:hint="eastAsia" w:ascii="宋体" w:hAnsi="宋体" w:eastAsia="宋体" w:cs="宋体"/>
                <w:sz w:val="22"/>
                <w:szCs w:val="22"/>
              </w:rPr>
            </w:pPr>
            <w:r>
              <w:rPr>
                <w:rFonts w:hint="eastAsia" w:ascii="宋体" w:hAnsi="宋体" w:eastAsia="宋体" w:cs="宋体"/>
                <w:i w:val="0"/>
                <w:color w:val="000000"/>
                <w:kern w:val="0"/>
                <w:sz w:val="22"/>
                <w:szCs w:val="22"/>
                <w:u w:val="none"/>
                <w:lang w:val="en-US" w:eastAsia="zh-CN" w:bidi="ar"/>
              </w:rPr>
              <w:t>服务对象满意程度</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sz w:val="22"/>
                <w:szCs w:val="22"/>
                <w:lang w:val="en-US"/>
              </w:rPr>
            </w:pPr>
            <w:r>
              <w:rPr>
                <w:rFonts w:hint="eastAsia" w:ascii="宋体" w:hAnsi="宋体" w:cs="宋体"/>
                <w:i w:val="0"/>
                <w:color w:val="000000"/>
                <w:kern w:val="0"/>
                <w:sz w:val="22"/>
                <w:szCs w:val="22"/>
                <w:u w:val="none"/>
                <w:lang w:val="en-US" w:eastAsia="zh-CN" w:bidi="ar"/>
              </w:rPr>
              <w:t>10</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sz w:val="22"/>
                <w:szCs w:val="22"/>
              </w:rPr>
              <w:t>按照指标的</w:t>
            </w:r>
            <w:r>
              <w:rPr>
                <w:rFonts w:hint="eastAsia" w:hAnsi="宋体" w:cs="宋体"/>
                <w:sz w:val="22"/>
                <w:szCs w:val="22"/>
                <w:lang w:eastAsia="zh-CN"/>
              </w:rPr>
              <w:t>完成情况</w:t>
            </w:r>
            <w:r>
              <w:rPr>
                <w:rFonts w:hint="eastAsia" w:ascii="宋体" w:hAnsi="宋体" w:eastAsia="宋体" w:cs="宋体"/>
                <w:sz w:val="22"/>
                <w:szCs w:val="22"/>
              </w:rPr>
              <w:t>进行打分</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kern w:val="2"/>
                <w:sz w:val="22"/>
                <w:szCs w:val="22"/>
                <w:lang w:val="en-US" w:eastAsia="zh-CN" w:bidi="ar-SA"/>
              </w:rPr>
            </w:pPr>
            <w:r>
              <w:rPr>
                <w:rFonts w:hint="eastAsia" w:ascii="宋体" w:hAnsi="宋体" w:cs="宋体"/>
                <w:i w:val="0"/>
                <w:color w:val="000000"/>
                <w:kern w:val="0"/>
                <w:sz w:val="22"/>
                <w:szCs w:val="22"/>
                <w:u w:val="none"/>
                <w:lang w:val="en-US" w:eastAsia="zh-CN" w:bidi="ar"/>
              </w:rPr>
              <w:t>10</w:t>
            </w:r>
          </w:p>
        </w:tc>
        <w:tc>
          <w:tcPr>
            <w:tcW w:w="932" w:type="dxa"/>
            <w:tcBorders>
              <w:top w:val="single" w:color="000000" w:sz="8" w:space="0"/>
              <w:left w:val="single" w:color="000000" w:sz="8" w:space="0"/>
              <w:bottom w:val="single" w:color="000000" w:sz="8" w:space="0"/>
              <w:right w:val="single" w:color="000000" w:sz="8" w:space="0"/>
            </w:tcBorders>
            <w:noWrap w:val="0"/>
            <w:vAlign w:val="top"/>
          </w:tcPr>
          <w:p>
            <w:pPr>
              <w:pStyle w:val="11"/>
              <w:kinsoku w:val="0"/>
              <w:overflowPunct w:val="0"/>
              <w:rPr>
                <w:rFonts w:hint="eastAsia" w:ascii="宋体" w:hAnsi="宋体" w:eastAsia="宋体" w:cs="宋体"/>
                <w:sz w:val="21"/>
                <w:szCs w:val="21"/>
              </w:rPr>
            </w:pPr>
          </w:p>
        </w:tc>
      </w:tr>
      <w:tr>
        <w:tblPrEx>
          <w:tblCellMar>
            <w:top w:w="0" w:type="dxa"/>
            <w:left w:w="0" w:type="dxa"/>
            <w:bottom w:w="0" w:type="dxa"/>
            <w:right w:w="0" w:type="dxa"/>
          </w:tblCellMar>
        </w:tblPrEx>
        <w:trPr>
          <w:trHeight w:val="587" w:hRule="atLeast"/>
        </w:trPr>
        <w:tc>
          <w:tcPr>
            <w:tcW w:w="7271" w:type="dxa"/>
            <w:gridSpan w:val="4"/>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ind w:right="1875"/>
              <w:jc w:val="center"/>
              <w:rPr>
                <w:rFonts w:hint="eastAsia" w:ascii="宋体" w:hAnsi="宋体" w:eastAsia="宋体" w:cs="宋体"/>
                <w:b/>
                <w:bCs/>
                <w:sz w:val="22"/>
                <w:szCs w:val="22"/>
              </w:rPr>
            </w:pPr>
            <w:r>
              <w:rPr>
                <w:rFonts w:hint="eastAsia" w:ascii="宋体" w:hAnsi="宋体" w:eastAsia="宋体" w:cs="宋体"/>
                <w:b/>
                <w:bCs/>
                <w:sz w:val="22"/>
                <w:szCs w:val="22"/>
              </w:rPr>
              <w:t>合计</w:t>
            </w:r>
          </w:p>
        </w:tc>
        <w:tc>
          <w:tcPr>
            <w:tcW w:w="1137"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100</w:t>
            </w:r>
          </w:p>
        </w:tc>
        <w:tc>
          <w:tcPr>
            <w:tcW w:w="3385"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sz w:val="22"/>
                <w:szCs w:val="22"/>
              </w:rPr>
            </w:pP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default" w:ascii="宋体" w:hAnsi="宋体" w:eastAsia="宋体" w:cs="宋体"/>
                <w:sz w:val="22"/>
                <w:szCs w:val="22"/>
                <w:lang w:val="en-US" w:eastAsia="zh-CN"/>
              </w:rPr>
            </w:pPr>
            <w:r>
              <w:rPr>
                <w:rFonts w:hint="eastAsia" w:hAnsi="宋体" w:cs="宋体"/>
                <w:sz w:val="22"/>
                <w:szCs w:val="22"/>
                <w:lang w:val="en-US" w:eastAsia="zh-CN"/>
              </w:rPr>
              <w:t>100</w:t>
            </w:r>
          </w:p>
        </w:tc>
        <w:tc>
          <w:tcPr>
            <w:tcW w:w="932" w:type="dxa"/>
            <w:tcBorders>
              <w:top w:val="single" w:color="000000" w:sz="8" w:space="0"/>
              <w:left w:val="single" w:color="000000" w:sz="8" w:space="0"/>
              <w:bottom w:val="single" w:color="000000" w:sz="8" w:space="0"/>
              <w:right w:val="single" w:color="000000" w:sz="8" w:space="0"/>
            </w:tcBorders>
            <w:noWrap w:val="0"/>
            <w:vAlign w:val="center"/>
          </w:tcPr>
          <w:p>
            <w:pPr>
              <w:pStyle w:val="11"/>
              <w:kinsoku w:val="0"/>
              <w:overflowPunct w:val="0"/>
              <w:jc w:val="center"/>
              <w:rPr>
                <w:rFonts w:hint="eastAsia" w:ascii="宋体" w:hAnsi="宋体" w:eastAsia="宋体" w:cs="宋体"/>
                <w:kern w:val="0"/>
                <w:sz w:val="22"/>
                <w:szCs w:val="22"/>
                <w:lang w:val="en-US" w:eastAsia="zh-CN" w:bidi="ar-SA"/>
              </w:rPr>
            </w:pPr>
          </w:p>
        </w:tc>
      </w:tr>
    </w:tbl>
    <w:p>
      <w:pPr>
        <w:pStyle w:val="9"/>
        <w:numPr>
          <w:ilvl w:val="0"/>
          <w:numId w:val="0"/>
        </w:numPr>
        <w:tabs>
          <w:tab w:val="left" w:pos="1715"/>
        </w:tabs>
        <w:kinsoku w:val="0"/>
        <w:overflowPunct w:val="0"/>
        <w:spacing w:before="152"/>
        <w:rPr>
          <w:rFonts w:hint="eastAsia" w:ascii="仿宋" w:hAnsi="仿宋" w:eastAsia="仿宋" w:cs="仿宋"/>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95806B-D55E-4018-9E4E-933325AA7A2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15D4D75-D6AF-4AC9-87E2-971BD7A96627}"/>
  </w:font>
  <w:font w:name="仿宋_GB2312">
    <w:altName w:val="仿宋"/>
    <w:panose1 w:val="02010609030101010101"/>
    <w:charset w:val="86"/>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embedRegular r:id="rId3" w:fontKey="{ADA3F478-DF69-42C3-BF88-87FB1DEBF292}"/>
  </w:font>
  <w:font w:name="方正小标宋简体">
    <w:panose1 w:val="03000509000000000000"/>
    <w:charset w:val="86"/>
    <w:family w:val="auto"/>
    <w:pitch w:val="default"/>
    <w:sig w:usb0="00000001" w:usb1="080E0000" w:usb2="00000000" w:usb3="00000000" w:csb0="00040000" w:csb1="00000000"/>
    <w:embedRegular r:id="rId4" w:fontKey="{77E90C31-3AB1-429E-A1BE-B9561864A8C8}"/>
  </w:font>
  <w:font w:name="楷体">
    <w:panose1 w:val="02010609060101010101"/>
    <w:charset w:val="86"/>
    <w:family w:val="modern"/>
    <w:pitch w:val="default"/>
    <w:sig w:usb0="800002BF" w:usb1="38CF7CFA" w:usb2="00000016" w:usb3="00000000" w:csb0="00040001" w:csb1="00000000"/>
    <w:embedRegular r:id="rId5" w:fontKey="{05B419C4-8908-4DDE-A8EE-7D2AE47A5F4E}"/>
  </w:font>
  <w:font w:name="仿宋">
    <w:panose1 w:val="02010609060101010101"/>
    <w:charset w:val="86"/>
    <w:family w:val="auto"/>
    <w:pitch w:val="default"/>
    <w:sig w:usb0="800002BF" w:usb1="38CF7CFA" w:usb2="00000016" w:usb3="00000000" w:csb0="00040001" w:csb1="00000000"/>
    <w:embedRegular r:id="rId6" w:fontKey="{D846A208-93DD-4642-8A76-00F7AD34B48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insoku w:val="0"/>
      <w:overflowPunct w:val="0"/>
      <w:spacing w:line="14" w:lineRule="auto"/>
      <w:rPr>
        <w:rFonts w:ascii="Times New Roman" w:eastAsia="宋体" w:cs="Times New Roman"/>
        <w:sz w:val="20"/>
        <w:szCs w:val="20"/>
      </w:rPr>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lang w:val="en-US" w:eastAsia="zh-CN"/>
                            </w:rPr>
                          </w:pPr>
                        </w:p>
                        <w:p>
                          <w:pPr>
                            <w:pStyle w:val="4"/>
                            <w:rPr>
                              <w:rFonts w:hint="default"/>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4"/>
                      <w:rPr>
                        <w:rFonts w:hint="eastAsia"/>
                        <w:lang w:val="en-US" w:eastAsia="zh-CN"/>
                      </w:rPr>
                    </w:pPr>
                  </w:p>
                  <w:p>
                    <w:pPr>
                      <w:pStyle w:val="4"/>
                      <w:rPr>
                        <w:rFonts w:hint="default"/>
                        <w:lang w:val="en-US" w:eastAsia="zh-CN"/>
                      </w:rPr>
                    </w:pPr>
                  </w:p>
                </w:txbxContent>
              </v:textbox>
            </v:shape>
          </w:pict>
        </mc:Fallback>
      </mc:AlternateContent>
    </w:r>
    <w:r>
      <mc:AlternateContent>
        <mc:Choice Requires="wps">
          <w:drawing>
            <wp:anchor distT="0" distB="0" distL="114300" distR="114300" simplePos="0" relativeHeight="251660288" behindDoc="0" locked="0" layoutInCell="0" allowOverlap="1">
              <wp:simplePos x="0" y="0"/>
              <wp:positionH relativeFrom="margin">
                <wp:align>center</wp:align>
              </wp:positionH>
              <wp:positionV relativeFrom="paragraph">
                <wp:posOffset>0</wp:posOffset>
              </wp:positionV>
              <wp:extent cx="419100" cy="2032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419100" cy="203200"/>
                      </a:xfrm>
                      <a:prstGeom prst="rect">
                        <a:avLst/>
                      </a:prstGeom>
                      <a:noFill/>
                      <a:ln>
                        <a:noFill/>
                      </a:ln>
                    </wps:spPr>
                    <wps:txbx>
                      <w:txbxContent>
                        <w:p>
                          <w:pPr>
                            <w:pStyle w:val="3"/>
                            <w:kinsoku w:val="0"/>
                            <w:overflowPunct w:val="0"/>
                            <w:spacing w:line="320" w:lineRule="exact"/>
                            <w:ind w:left="20"/>
                            <w:rPr>
                              <w:rFonts w:hint="default" w:ascii="宋体" w:eastAsia="宋体" w:cs="宋体"/>
                              <w:sz w:val="28"/>
                              <w:szCs w:val="28"/>
                              <w:lang w:val="en-US" w:eastAsia="zh-CN"/>
                            </w:rPr>
                          </w:pPr>
                        </w:p>
                      </w:txbxContent>
                    </wps:txbx>
                    <wps:bodyPr lIns="0" tIns="0" rIns="0" bIns="0" upright="1"/>
                  </wps:wsp>
                </a:graphicData>
              </a:graphic>
            </wp:anchor>
          </w:drawing>
        </mc:Choice>
        <mc:Fallback>
          <w:pict>
            <v:shape id="_x0000_s1026" o:spid="_x0000_s1026" o:spt="202" type="#_x0000_t202" style="position:absolute;left:0pt;margin-top:0pt;height:16pt;width:33pt;mso-position-horizontal:center;mso-position-horizontal-relative:margin;z-index:251660288;mso-width-relative:page;mso-height-relative:page;" filled="f" stroked="f" coordsize="21600,21600" o:allowincell="f" o:gfxdata="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6gUfE9MAAAADAQAADwAAAAAAAAABACAAAAAiAAAAZHJzL2Rvd25yZXYueG1sUEsBAhQAFAAAAAgA&#10;h07iQIYsaPW4AQAAcQMAAA4AAAAAAAAAAQAgAAAAIgEAAGRycy9lMm9Eb2MueG1sUEsFBgAAAAAG&#10;AAYAWQEAAEwFAAAAAA==&#10;">
              <v:fill on="f" focussize="0,0"/>
              <v:stroke on="f"/>
              <v:imagedata o:title=""/>
              <o:lock v:ext="edit" aspectratio="f"/>
              <v:textbox inset="0mm,0mm,0mm,0mm">
                <w:txbxContent>
                  <w:p>
                    <w:pPr>
                      <w:pStyle w:val="3"/>
                      <w:kinsoku w:val="0"/>
                      <w:overflowPunct w:val="0"/>
                      <w:spacing w:line="320" w:lineRule="exact"/>
                      <w:ind w:left="20"/>
                      <w:rPr>
                        <w:rFonts w:hint="default" w:ascii="宋体" w:eastAsia="宋体" w:cs="宋体"/>
                        <w:sz w:val="28"/>
                        <w:szCs w:val="28"/>
                        <w:lang w:val="en-US"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insoku w:val="0"/>
      <w:overflowPunct w:val="0"/>
      <w:spacing w:line="14" w:lineRule="auto"/>
      <w:rPr>
        <w:rFonts w:ascii="Times New Roman" w:eastAsia="宋体" w:cs="Times New Roman"/>
        <w:sz w:val="20"/>
        <w:szCs w:val="20"/>
      </w:rPr>
    </w:pPr>
    <w:r>
      <mc:AlternateContent>
        <mc:Choice Requires="wps">
          <w:drawing>
            <wp:anchor distT="0" distB="0" distL="114300" distR="114300" simplePos="0" relativeHeight="251659264" behindDoc="1" locked="0" layoutInCell="0" allowOverlap="1">
              <wp:simplePos x="0" y="0"/>
              <wp:positionH relativeFrom="page">
                <wp:posOffset>5154930</wp:posOffset>
              </wp:positionH>
              <wp:positionV relativeFrom="page">
                <wp:posOffset>6828790</wp:posOffset>
              </wp:positionV>
              <wp:extent cx="419100" cy="2032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19100" cy="203200"/>
                      </a:xfrm>
                      <a:prstGeom prst="rect">
                        <a:avLst/>
                      </a:prstGeom>
                      <a:noFill/>
                      <a:ln>
                        <a:noFill/>
                      </a:ln>
                    </wps:spPr>
                    <wps:txbx>
                      <w:txbxContent>
                        <w:p>
                          <w:pPr>
                            <w:pStyle w:val="3"/>
                            <w:kinsoku w:val="0"/>
                            <w:overflowPunct w:val="0"/>
                            <w:spacing w:line="320" w:lineRule="exact"/>
                            <w:ind w:left="20"/>
                            <w:rPr>
                              <w:rFonts w:ascii="宋体" w:eastAsia="宋体" w:cs="宋体"/>
                              <w:sz w:val="28"/>
                              <w:szCs w:val="28"/>
                            </w:rPr>
                          </w:pPr>
                          <w:r>
                            <w:rPr>
                              <w:rFonts w:ascii="宋体" w:eastAsia="宋体" w:cs="宋体"/>
                              <w:sz w:val="28"/>
                              <w:szCs w:val="28"/>
                            </w:rPr>
                            <w:t>-</w:t>
                          </w:r>
                          <w:r>
                            <w:rPr>
                              <w:rFonts w:ascii="宋体" w:eastAsia="宋体" w:cs="宋体"/>
                              <w:sz w:val="28"/>
                              <w:szCs w:val="28"/>
                            </w:rPr>
                            <w:fldChar w:fldCharType="begin"/>
                          </w:r>
                          <w:r>
                            <w:rPr>
                              <w:rFonts w:ascii="宋体" w:eastAsia="宋体" w:cs="宋体"/>
                              <w:sz w:val="28"/>
                              <w:szCs w:val="28"/>
                            </w:rPr>
                            <w:instrText xml:space="preserve"> PAGE </w:instrText>
                          </w:r>
                          <w:r>
                            <w:rPr>
                              <w:rFonts w:ascii="宋体" w:eastAsia="宋体" w:cs="宋体"/>
                              <w:sz w:val="28"/>
                              <w:szCs w:val="28"/>
                            </w:rPr>
                            <w:fldChar w:fldCharType="end"/>
                          </w:r>
                          <w:r>
                            <w:rPr>
                              <w:rFonts w:ascii="宋体" w:eastAsia="宋体" w:cs="宋体"/>
                              <w:sz w:val="28"/>
                              <w:szCs w:val="28"/>
                            </w:rPr>
                            <w:t>-</w:t>
                          </w:r>
                        </w:p>
                      </w:txbxContent>
                    </wps:txbx>
                    <wps:bodyPr lIns="0" tIns="0" rIns="0" bIns="0" upright="1"/>
                  </wps:wsp>
                </a:graphicData>
              </a:graphic>
            </wp:anchor>
          </w:drawing>
        </mc:Choice>
        <mc:Fallback>
          <w:pict>
            <v:shape id="_x0000_s1026" o:spid="_x0000_s1026" o:spt="202" type="#_x0000_t202" style="position:absolute;left:0pt;margin-left:405.9pt;margin-top:537.7pt;height:16pt;width:33pt;mso-position-horizontal-relative:page;mso-position-vertical-relative:page;z-index:-251657216;mso-width-relative:page;mso-height-relative:page;" filled="f" stroked="f" coordsize="21600,21600" o:allowincell="f" o:gfxdata="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2wgoBNkAAAANAQAADwAAAAAAAAABACAAAAAiAAAAZHJzL2Rvd25yZXYueG1sUEsBAhQA&#10;FAAAAAgAh07iQNg4Y8u4AQAAcQMAAA4AAAAAAAAAAQAgAAAAKAEAAGRycy9lMm9Eb2MueG1sUEsF&#10;BgAAAAAGAAYAWQEAAFIFAAAAAA==&#10;">
              <v:fill on="f" focussize="0,0"/>
              <v:stroke on="f"/>
              <v:imagedata o:title=""/>
              <o:lock v:ext="edit" aspectratio="f"/>
              <v:textbox inset="0mm,0mm,0mm,0mm">
                <w:txbxContent>
                  <w:p>
                    <w:pPr>
                      <w:pStyle w:val="3"/>
                      <w:kinsoku w:val="0"/>
                      <w:overflowPunct w:val="0"/>
                      <w:spacing w:line="320" w:lineRule="exact"/>
                      <w:ind w:left="20"/>
                      <w:rPr>
                        <w:rFonts w:ascii="宋体" w:eastAsia="宋体" w:cs="宋体"/>
                        <w:sz w:val="28"/>
                        <w:szCs w:val="28"/>
                      </w:rPr>
                    </w:pPr>
                    <w:r>
                      <w:rPr>
                        <w:rFonts w:ascii="宋体" w:eastAsia="宋体" w:cs="宋体"/>
                        <w:sz w:val="28"/>
                        <w:szCs w:val="28"/>
                      </w:rPr>
                      <w:t>-</w:t>
                    </w:r>
                    <w:r>
                      <w:rPr>
                        <w:rFonts w:ascii="宋体" w:eastAsia="宋体" w:cs="宋体"/>
                        <w:sz w:val="28"/>
                        <w:szCs w:val="28"/>
                      </w:rPr>
                      <w:fldChar w:fldCharType="begin"/>
                    </w:r>
                    <w:r>
                      <w:rPr>
                        <w:rFonts w:ascii="宋体" w:eastAsia="宋体" w:cs="宋体"/>
                        <w:sz w:val="28"/>
                        <w:szCs w:val="28"/>
                      </w:rPr>
                      <w:instrText xml:space="preserve"> PAGE </w:instrText>
                    </w:r>
                    <w:r>
                      <w:rPr>
                        <w:rFonts w:ascii="宋体" w:eastAsia="宋体" w:cs="宋体"/>
                        <w:sz w:val="28"/>
                        <w:szCs w:val="28"/>
                      </w:rPr>
                      <w:fldChar w:fldCharType="end"/>
                    </w:r>
                    <w:r>
                      <w:rPr>
                        <w:rFonts w:ascii="宋体" w:eastAsia="宋体" w:cs="宋体"/>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wZWNjZTFlN2QzZTk1MzZkNzJkMjExZjJlOWFiYTYifQ=="/>
  </w:docVars>
  <w:rsids>
    <w:rsidRoot w:val="00000000"/>
    <w:rsid w:val="001541B0"/>
    <w:rsid w:val="002306BB"/>
    <w:rsid w:val="00252FBF"/>
    <w:rsid w:val="004059E8"/>
    <w:rsid w:val="00431257"/>
    <w:rsid w:val="00461389"/>
    <w:rsid w:val="0047382B"/>
    <w:rsid w:val="00500F4F"/>
    <w:rsid w:val="00551FBB"/>
    <w:rsid w:val="00592E7D"/>
    <w:rsid w:val="00601C5C"/>
    <w:rsid w:val="00641B1F"/>
    <w:rsid w:val="00751D4B"/>
    <w:rsid w:val="00786680"/>
    <w:rsid w:val="007D06AF"/>
    <w:rsid w:val="007F3A48"/>
    <w:rsid w:val="00892ED3"/>
    <w:rsid w:val="009960EE"/>
    <w:rsid w:val="00A4096F"/>
    <w:rsid w:val="00B377AA"/>
    <w:rsid w:val="00BB6043"/>
    <w:rsid w:val="00DE02C5"/>
    <w:rsid w:val="00E552AE"/>
    <w:rsid w:val="00EF1E7C"/>
    <w:rsid w:val="00F56738"/>
    <w:rsid w:val="01023B81"/>
    <w:rsid w:val="01100CCB"/>
    <w:rsid w:val="01133F06"/>
    <w:rsid w:val="012A1F03"/>
    <w:rsid w:val="013461C3"/>
    <w:rsid w:val="016A66C1"/>
    <w:rsid w:val="01930B19"/>
    <w:rsid w:val="01A460DC"/>
    <w:rsid w:val="01AA22D8"/>
    <w:rsid w:val="01AE11A6"/>
    <w:rsid w:val="01B1404E"/>
    <w:rsid w:val="01B3316B"/>
    <w:rsid w:val="01C80883"/>
    <w:rsid w:val="01D048F9"/>
    <w:rsid w:val="01D15A8B"/>
    <w:rsid w:val="01D34B4F"/>
    <w:rsid w:val="01DD0864"/>
    <w:rsid w:val="01F7252D"/>
    <w:rsid w:val="021775C3"/>
    <w:rsid w:val="022C5EAA"/>
    <w:rsid w:val="02334E3E"/>
    <w:rsid w:val="023E0A35"/>
    <w:rsid w:val="024C1EE7"/>
    <w:rsid w:val="024C30EF"/>
    <w:rsid w:val="024D1EFB"/>
    <w:rsid w:val="025236CF"/>
    <w:rsid w:val="02580BB1"/>
    <w:rsid w:val="025B4C4E"/>
    <w:rsid w:val="0261635E"/>
    <w:rsid w:val="02696A8C"/>
    <w:rsid w:val="026E5B01"/>
    <w:rsid w:val="027462AC"/>
    <w:rsid w:val="02847BA8"/>
    <w:rsid w:val="029A4DE2"/>
    <w:rsid w:val="029E2DD7"/>
    <w:rsid w:val="029E66D4"/>
    <w:rsid w:val="02A11CE6"/>
    <w:rsid w:val="02BF3516"/>
    <w:rsid w:val="02D929F6"/>
    <w:rsid w:val="02E2738C"/>
    <w:rsid w:val="02E32D69"/>
    <w:rsid w:val="02E45AE5"/>
    <w:rsid w:val="02E57DA9"/>
    <w:rsid w:val="02F42664"/>
    <w:rsid w:val="02F72FA2"/>
    <w:rsid w:val="02F94E9C"/>
    <w:rsid w:val="030358DE"/>
    <w:rsid w:val="030F1036"/>
    <w:rsid w:val="030F2579"/>
    <w:rsid w:val="032969CA"/>
    <w:rsid w:val="032A5AA0"/>
    <w:rsid w:val="03382DFB"/>
    <w:rsid w:val="033D340B"/>
    <w:rsid w:val="035E04BB"/>
    <w:rsid w:val="035E28AA"/>
    <w:rsid w:val="036031CF"/>
    <w:rsid w:val="0365129E"/>
    <w:rsid w:val="03662FB4"/>
    <w:rsid w:val="03797032"/>
    <w:rsid w:val="0383090B"/>
    <w:rsid w:val="038E3F05"/>
    <w:rsid w:val="038F40EF"/>
    <w:rsid w:val="03903CB1"/>
    <w:rsid w:val="03977898"/>
    <w:rsid w:val="03A4669D"/>
    <w:rsid w:val="03BB1C6C"/>
    <w:rsid w:val="03BF26B7"/>
    <w:rsid w:val="03C552AE"/>
    <w:rsid w:val="03CD4649"/>
    <w:rsid w:val="03CF51E6"/>
    <w:rsid w:val="03D13AD0"/>
    <w:rsid w:val="03DD5232"/>
    <w:rsid w:val="03DE62B4"/>
    <w:rsid w:val="03E53743"/>
    <w:rsid w:val="03F441F2"/>
    <w:rsid w:val="03F647D8"/>
    <w:rsid w:val="03FF4D38"/>
    <w:rsid w:val="0418127F"/>
    <w:rsid w:val="04240871"/>
    <w:rsid w:val="042763EA"/>
    <w:rsid w:val="043D193B"/>
    <w:rsid w:val="04477BFD"/>
    <w:rsid w:val="044955A3"/>
    <w:rsid w:val="044D295E"/>
    <w:rsid w:val="045047BB"/>
    <w:rsid w:val="0453327E"/>
    <w:rsid w:val="045B3C26"/>
    <w:rsid w:val="045B606C"/>
    <w:rsid w:val="04646AF3"/>
    <w:rsid w:val="046E7397"/>
    <w:rsid w:val="046F5E51"/>
    <w:rsid w:val="047E6937"/>
    <w:rsid w:val="048F7EC7"/>
    <w:rsid w:val="049623CC"/>
    <w:rsid w:val="049C1A07"/>
    <w:rsid w:val="049D5269"/>
    <w:rsid w:val="04A13284"/>
    <w:rsid w:val="04A31A12"/>
    <w:rsid w:val="04B713BC"/>
    <w:rsid w:val="04B836F7"/>
    <w:rsid w:val="04C4106B"/>
    <w:rsid w:val="04C76F03"/>
    <w:rsid w:val="04F90B9A"/>
    <w:rsid w:val="04FF7D92"/>
    <w:rsid w:val="0508286C"/>
    <w:rsid w:val="052B7288"/>
    <w:rsid w:val="054123EC"/>
    <w:rsid w:val="054251AD"/>
    <w:rsid w:val="05435C83"/>
    <w:rsid w:val="05450E1C"/>
    <w:rsid w:val="054667BF"/>
    <w:rsid w:val="055877E5"/>
    <w:rsid w:val="055B26FC"/>
    <w:rsid w:val="056A06BF"/>
    <w:rsid w:val="05723D91"/>
    <w:rsid w:val="0573454C"/>
    <w:rsid w:val="05763E2D"/>
    <w:rsid w:val="05863A31"/>
    <w:rsid w:val="0599236B"/>
    <w:rsid w:val="059B4B5B"/>
    <w:rsid w:val="059D6137"/>
    <w:rsid w:val="05A52D84"/>
    <w:rsid w:val="05AA4233"/>
    <w:rsid w:val="05B30562"/>
    <w:rsid w:val="05B927BD"/>
    <w:rsid w:val="05BA0B42"/>
    <w:rsid w:val="05D85AB1"/>
    <w:rsid w:val="05DB0966"/>
    <w:rsid w:val="05FD67FE"/>
    <w:rsid w:val="061077D9"/>
    <w:rsid w:val="06373D66"/>
    <w:rsid w:val="063D4AB9"/>
    <w:rsid w:val="063D6B22"/>
    <w:rsid w:val="064A5B59"/>
    <w:rsid w:val="06521BBA"/>
    <w:rsid w:val="065C499E"/>
    <w:rsid w:val="065C601A"/>
    <w:rsid w:val="06616837"/>
    <w:rsid w:val="0664760D"/>
    <w:rsid w:val="066C3F4C"/>
    <w:rsid w:val="06704D8E"/>
    <w:rsid w:val="067D340F"/>
    <w:rsid w:val="06995ADF"/>
    <w:rsid w:val="069A388A"/>
    <w:rsid w:val="06A021F1"/>
    <w:rsid w:val="06A50E6E"/>
    <w:rsid w:val="06A767D5"/>
    <w:rsid w:val="06AD6523"/>
    <w:rsid w:val="06B3394D"/>
    <w:rsid w:val="06B5722D"/>
    <w:rsid w:val="06B6403C"/>
    <w:rsid w:val="06C00BBD"/>
    <w:rsid w:val="06C02D29"/>
    <w:rsid w:val="06CA2969"/>
    <w:rsid w:val="06CA58D5"/>
    <w:rsid w:val="06D13CB7"/>
    <w:rsid w:val="06D84386"/>
    <w:rsid w:val="06DD7017"/>
    <w:rsid w:val="06E74B08"/>
    <w:rsid w:val="06F00181"/>
    <w:rsid w:val="06F16B93"/>
    <w:rsid w:val="06F27B8D"/>
    <w:rsid w:val="070A4E9F"/>
    <w:rsid w:val="070F237F"/>
    <w:rsid w:val="0727112D"/>
    <w:rsid w:val="072E3280"/>
    <w:rsid w:val="073D392A"/>
    <w:rsid w:val="074E783F"/>
    <w:rsid w:val="075A0710"/>
    <w:rsid w:val="075B1353"/>
    <w:rsid w:val="077C02D5"/>
    <w:rsid w:val="079E2B66"/>
    <w:rsid w:val="07A140AB"/>
    <w:rsid w:val="07A24D4C"/>
    <w:rsid w:val="07AC1657"/>
    <w:rsid w:val="07AF70FA"/>
    <w:rsid w:val="07B33CFF"/>
    <w:rsid w:val="07BC15F6"/>
    <w:rsid w:val="07CD4E36"/>
    <w:rsid w:val="07D57D8C"/>
    <w:rsid w:val="07E11941"/>
    <w:rsid w:val="07EC5290"/>
    <w:rsid w:val="07F21A4D"/>
    <w:rsid w:val="07F3035E"/>
    <w:rsid w:val="08053AC7"/>
    <w:rsid w:val="080F6D2E"/>
    <w:rsid w:val="08217203"/>
    <w:rsid w:val="082406A8"/>
    <w:rsid w:val="0827753F"/>
    <w:rsid w:val="08287095"/>
    <w:rsid w:val="083A50D8"/>
    <w:rsid w:val="083C3C44"/>
    <w:rsid w:val="084006D3"/>
    <w:rsid w:val="0846228D"/>
    <w:rsid w:val="0853773C"/>
    <w:rsid w:val="08590A6C"/>
    <w:rsid w:val="08750934"/>
    <w:rsid w:val="088439EE"/>
    <w:rsid w:val="08993A77"/>
    <w:rsid w:val="08BB387A"/>
    <w:rsid w:val="08BF3313"/>
    <w:rsid w:val="08C378BB"/>
    <w:rsid w:val="08C54224"/>
    <w:rsid w:val="08C57EE5"/>
    <w:rsid w:val="08CA0A4D"/>
    <w:rsid w:val="08DA35F3"/>
    <w:rsid w:val="08E500B6"/>
    <w:rsid w:val="08E94970"/>
    <w:rsid w:val="09090293"/>
    <w:rsid w:val="090F4219"/>
    <w:rsid w:val="091A66C6"/>
    <w:rsid w:val="092A256C"/>
    <w:rsid w:val="09484FF5"/>
    <w:rsid w:val="094C6E38"/>
    <w:rsid w:val="09504314"/>
    <w:rsid w:val="09550EDE"/>
    <w:rsid w:val="095F0ADE"/>
    <w:rsid w:val="0963309B"/>
    <w:rsid w:val="096B62FA"/>
    <w:rsid w:val="096D26DD"/>
    <w:rsid w:val="097464BB"/>
    <w:rsid w:val="097806D2"/>
    <w:rsid w:val="097A1569"/>
    <w:rsid w:val="098419A1"/>
    <w:rsid w:val="09935E32"/>
    <w:rsid w:val="099A1EAD"/>
    <w:rsid w:val="09A54C89"/>
    <w:rsid w:val="09B360E7"/>
    <w:rsid w:val="09B467D8"/>
    <w:rsid w:val="09BB4A5D"/>
    <w:rsid w:val="09C00828"/>
    <w:rsid w:val="09C43E39"/>
    <w:rsid w:val="09C50A9C"/>
    <w:rsid w:val="09CB4EA1"/>
    <w:rsid w:val="09D46B9D"/>
    <w:rsid w:val="09D60695"/>
    <w:rsid w:val="09D87A07"/>
    <w:rsid w:val="09D945F5"/>
    <w:rsid w:val="09DA1251"/>
    <w:rsid w:val="09E35D17"/>
    <w:rsid w:val="09E7648C"/>
    <w:rsid w:val="09EB5DA7"/>
    <w:rsid w:val="09F27030"/>
    <w:rsid w:val="09FC0962"/>
    <w:rsid w:val="09FD67E0"/>
    <w:rsid w:val="0A09555E"/>
    <w:rsid w:val="0A2B1424"/>
    <w:rsid w:val="0A402799"/>
    <w:rsid w:val="0A4123FB"/>
    <w:rsid w:val="0A465626"/>
    <w:rsid w:val="0A4E5EAB"/>
    <w:rsid w:val="0A5C4179"/>
    <w:rsid w:val="0A734109"/>
    <w:rsid w:val="0A9E38C1"/>
    <w:rsid w:val="0AA96B1D"/>
    <w:rsid w:val="0AAE62D7"/>
    <w:rsid w:val="0AB06B84"/>
    <w:rsid w:val="0AB10265"/>
    <w:rsid w:val="0AC40057"/>
    <w:rsid w:val="0AC4565C"/>
    <w:rsid w:val="0AC6600D"/>
    <w:rsid w:val="0ACE1ECE"/>
    <w:rsid w:val="0ACF0D00"/>
    <w:rsid w:val="0ADA13E3"/>
    <w:rsid w:val="0ADB6A28"/>
    <w:rsid w:val="0AE357DA"/>
    <w:rsid w:val="0AE42C34"/>
    <w:rsid w:val="0AE97C71"/>
    <w:rsid w:val="0AF53933"/>
    <w:rsid w:val="0B042319"/>
    <w:rsid w:val="0B1402E5"/>
    <w:rsid w:val="0B317C55"/>
    <w:rsid w:val="0B333828"/>
    <w:rsid w:val="0B335B2F"/>
    <w:rsid w:val="0B4527A8"/>
    <w:rsid w:val="0B4C6B38"/>
    <w:rsid w:val="0B525A8F"/>
    <w:rsid w:val="0B5E0C9F"/>
    <w:rsid w:val="0B707B60"/>
    <w:rsid w:val="0B730D22"/>
    <w:rsid w:val="0B7F65AF"/>
    <w:rsid w:val="0B925212"/>
    <w:rsid w:val="0B92759D"/>
    <w:rsid w:val="0B960CFE"/>
    <w:rsid w:val="0B9C3547"/>
    <w:rsid w:val="0BA36D08"/>
    <w:rsid w:val="0BB67629"/>
    <w:rsid w:val="0BB743EE"/>
    <w:rsid w:val="0BC93B0E"/>
    <w:rsid w:val="0BD44D69"/>
    <w:rsid w:val="0BDF1BB5"/>
    <w:rsid w:val="0BE97BA8"/>
    <w:rsid w:val="0BEB18C9"/>
    <w:rsid w:val="0C0C7C12"/>
    <w:rsid w:val="0C2001BF"/>
    <w:rsid w:val="0C2B2E92"/>
    <w:rsid w:val="0C2B312F"/>
    <w:rsid w:val="0C2D2106"/>
    <w:rsid w:val="0C2D42A3"/>
    <w:rsid w:val="0C44526B"/>
    <w:rsid w:val="0C6810A4"/>
    <w:rsid w:val="0C721D1F"/>
    <w:rsid w:val="0C7D6EFF"/>
    <w:rsid w:val="0C89359D"/>
    <w:rsid w:val="0C945173"/>
    <w:rsid w:val="0C97304A"/>
    <w:rsid w:val="0CA81CCA"/>
    <w:rsid w:val="0CB14CF2"/>
    <w:rsid w:val="0CB53E5F"/>
    <w:rsid w:val="0CB66610"/>
    <w:rsid w:val="0CB7284F"/>
    <w:rsid w:val="0CBD002D"/>
    <w:rsid w:val="0CC26ECA"/>
    <w:rsid w:val="0CCF0237"/>
    <w:rsid w:val="0CD55D1D"/>
    <w:rsid w:val="0CDA4C18"/>
    <w:rsid w:val="0CE831FB"/>
    <w:rsid w:val="0D2870DB"/>
    <w:rsid w:val="0D4E0103"/>
    <w:rsid w:val="0D4E2E68"/>
    <w:rsid w:val="0D535D3C"/>
    <w:rsid w:val="0D544302"/>
    <w:rsid w:val="0D5C2A87"/>
    <w:rsid w:val="0D60544A"/>
    <w:rsid w:val="0D6E45E6"/>
    <w:rsid w:val="0D717F3C"/>
    <w:rsid w:val="0D723E06"/>
    <w:rsid w:val="0D767BF1"/>
    <w:rsid w:val="0D7D04D1"/>
    <w:rsid w:val="0D8207B7"/>
    <w:rsid w:val="0D843C4C"/>
    <w:rsid w:val="0D97096F"/>
    <w:rsid w:val="0D9A0D36"/>
    <w:rsid w:val="0D9A5EFA"/>
    <w:rsid w:val="0D9D112B"/>
    <w:rsid w:val="0D9D549A"/>
    <w:rsid w:val="0DB16AB5"/>
    <w:rsid w:val="0DBF529E"/>
    <w:rsid w:val="0DC01843"/>
    <w:rsid w:val="0DC726BD"/>
    <w:rsid w:val="0DCC3A5A"/>
    <w:rsid w:val="0DD04778"/>
    <w:rsid w:val="0DD45E80"/>
    <w:rsid w:val="0DE16A65"/>
    <w:rsid w:val="0DE35E34"/>
    <w:rsid w:val="0DEB5208"/>
    <w:rsid w:val="0DF81AB9"/>
    <w:rsid w:val="0DF84A8E"/>
    <w:rsid w:val="0DFF116F"/>
    <w:rsid w:val="0E171301"/>
    <w:rsid w:val="0E1F643F"/>
    <w:rsid w:val="0E28201E"/>
    <w:rsid w:val="0E302C24"/>
    <w:rsid w:val="0E3C35ED"/>
    <w:rsid w:val="0E6A69FE"/>
    <w:rsid w:val="0E6F09D4"/>
    <w:rsid w:val="0E6F2B4E"/>
    <w:rsid w:val="0E787984"/>
    <w:rsid w:val="0E84169A"/>
    <w:rsid w:val="0E846AC5"/>
    <w:rsid w:val="0E9A7542"/>
    <w:rsid w:val="0EA407CC"/>
    <w:rsid w:val="0EA56F47"/>
    <w:rsid w:val="0EAC6E9B"/>
    <w:rsid w:val="0EB9468F"/>
    <w:rsid w:val="0EBA37D6"/>
    <w:rsid w:val="0EBD0FC6"/>
    <w:rsid w:val="0EC2647A"/>
    <w:rsid w:val="0ECB5A24"/>
    <w:rsid w:val="0EE74926"/>
    <w:rsid w:val="0EEE4F7E"/>
    <w:rsid w:val="0EFF50DB"/>
    <w:rsid w:val="0F0F6005"/>
    <w:rsid w:val="0F1B59A3"/>
    <w:rsid w:val="0F392EC0"/>
    <w:rsid w:val="0F401251"/>
    <w:rsid w:val="0F4C0FDE"/>
    <w:rsid w:val="0F4E0F2C"/>
    <w:rsid w:val="0F4E393F"/>
    <w:rsid w:val="0F501C22"/>
    <w:rsid w:val="0F516D98"/>
    <w:rsid w:val="0F711C77"/>
    <w:rsid w:val="0F802C27"/>
    <w:rsid w:val="0F837822"/>
    <w:rsid w:val="0F882B39"/>
    <w:rsid w:val="0F990AEA"/>
    <w:rsid w:val="0FA554B9"/>
    <w:rsid w:val="0FA9552C"/>
    <w:rsid w:val="0FB61D3C"/>
    <w:rsid w:val="0FBD3C64"/>
    <w:rsid w:val="0FC3477F"/>
    <w:rsid w:val="0FC852F5"/>
    <w:rsid w:val="0FCA70B6"/>
    <w:rsid w:val="0FD628EF"/>
    <w:rsid w:val="0FD72A9D"/>
    <w:rsid w:val="0FDC7042"/>
    <w:rsid w:val="10024089"/>
    <w:rsid w:val="10186273"/>
    <w:rsid w:val="102376E7"/>
    <w:rsid w:val="102942DE"/>
    <w:rsid w:val="10342D15"/>
    <w:rsid w:val="1038126E"/>
    <w:rsid w:val="104137AE"/>
    <w:rsid w:val="1043501E"/>
    <w:rsid w:val="104415EE"/>
    <w:rsid w:val="105534E2"/>
    <w:rsid w:val="105B48BD"/>
    <w:rsid w:val="105F1A48"/>
    <w:rsid w:val="10892F03"/>
    <w:rsid w:val="109700B3"/>
    <w:rsid w:val="109E1F3C"/>
    <w:rsid w:val="10A00008"/>
    <w:rsid w:val="10B41AD4"/>
    <w:rsid w:val="10B61539"/>
    <w:rsid w:val="10C14722"/>
    <w:rsid w:val="10C44DB3"/>
    <w:rsid w:val="10CF0E10"/>
    <w:rsid w:val="10D1483C"/>
    <w:rsid w:val="10D64B25"/>
    <w:rsid w:val="10E00790"/>
    <w:rsid w:val="10F66C7A"/>
    <w:rsid w:val="10F6781A"/>
    <w:rsid w:val="111C0B12"/>
    <w:rsid w:val="111F1B39"/>
    <w:rsid w:val="11282CF4"/>
    <w:rsid w:val="11333EE8"/>
    <w:rsid w:val="113C4405"/>
    <w:rsid w:val="113E5361"/>
    <w:rsid w:val="113F576A"/>
    <w:rsid w:val="116D4396"/>
    <w:rsid w:val="118422D5"/>
    <w:rsid w:val="119D5086"/>
    <w:rsid w:val="11AE0AA5"/>
    <w:rsid w:val="11B80ECC"/>
    <w:rsid w:val="11B95CE0"/>
    <w:rsid w:val="11BF633E"/>
    <w:rsid w:val="11C4001D"/>
    <w:rsid w:val="11D12BBA"/>
    <w:rsid w:val="11D27C60"/>
    <w:rsid w:val="11D32287"/>
    <w:rsid w:val="11F67B36"/>
    <w:rsid w:val="11F70DEF"/>
    <w:rsid w:val="12130B85"/>
    <w:rsid w:val="12154BB5"/>
    <w:rsid w:val="121B20AE"/>
    <w:rsid w:val="122974E0"/>
    <w:rsid w:val="122B59FA"/>
    <w:rsid w:val="122C2576"/>
    <w:rsid w:val="122D2809"/>
    <w:rsid w:val="123B6B91"/>
    <w:rsid w:val="125D42F4"/>
    <w:rsid w:val="12612537"/>
    <w:rsid w:val="126251B1"/>
    <w:rsid w:val="126B6937"/>
    <w:rsid w:val="126C0AE4"/>
    <w:rsid w:val="126E2D29"/>
    <w:rsid w:val="12730918"/>
    <w:rsid w:val="12814ACE"/>
    <w:rsid w:val="128D64D4"/>
    <w:rsid w:val="12984F10"/>
    <w:rsid w:val="129D5E62"/>
    <w:rsid w:val="129E0DBF"/>
    <w:rsid w:val="129E7095"/>
    <w:rsid w:val="12A555C5"/>
    <w:rsid w:val="12AB57BA"/>
    <w:rsid w:val="12AE1DB1"/>
    <w:rsid w:val="12B42DF5"/>
    <w:rsid w:val="12B76756"/>
    <w:rsid w:val="12CC4051"/>
    <w:rsid w:val="12D2675C"/>
    <w:rsid w:val="12D90A21"/>
    <w:rsid w:val="12DF334E"/>
    <w:rsid w:val="12E96A2F"/>
    <w:rsid w:val="12F14A68"/>
    <w:rsid w:val="12FE2B01"/>
    <w:rsid w:val="12FF0490"/>
    <w:rsid w:val="13071F15"/>
    <w:rsid w:val="13105C53"/>
    <w:rsid w:val="131538FD"/>
    <w:rsid w:val="1324730D"/>
    <w:rsid w:val="13297ED0"/>
    <w:rsid w:val="1333469C"/>
    <w:rsid w:val="133E6CAD"/>
    <w:rsid w:val="135048F1"/>
    <w:rsid w:val="13553E0B"/>
    <w:rsid w:val="137445B9"/>
    <w:rsid w:val="13767A50"/>
    <w:rsid w:val="137F6BF6"/>
    <w:rsid w:val="1382258A"/>
    <w:rsid w:val="138C5807"/>
    <w:rsid w:val="139217BA"/>
    <w:rsid w:val="13966A90"/>
    <w:rsid w:val="139E5CD7"/>
    <w:rsid w:val="13B716AC"/>
    <w:rsid w:val="13BC0019"/>
    <w:rsid w:val="13BE0410"/>
    <w:rsid w:val="13C8351A"/>
    <w:rsid w:val="13C91E3E"/>
    <w:rsid w:val="13DA2A00"/>
    <w:rsid w:val="13DF1482"/>
    <w:rsid w:val="13E119AD"/>
    <w:rsid w:val="13E458AC"/>
    <w:rsid w:val="13E7068F"/>
    <w:rsid w:val="13E7707D"/>
    <w:rsid w:val="13EC0827"/>
    <w:rsid w:val="13F7493D"/>
    <w:rsid w:val="13F828D2"/>
    <w:rsid w:val="13F94A3E"/>
    <w:rsid w:val="1408291C"/>
    <w:rsid w:val="140979EC"/>
    <w:rsid w:val="141720B8"/>
    <w:rsid w:val="1419500E"/>
    <w:rsid w:val="14251400"/>
    <w:rsid w:val="1429436E"/>
    <w:rsid w:val="142A5CC1"/>
    <w:rsid w:val="143254E1"/>
    <w:rsid w:val="14347FDC"/>
    <w:rsid w:val="143F225F"/>
    <w:rsid w:val="14446E3D"/>
    <w:rsid w:val="144F3B9D"/>
    <w:rsid w:val="14513FEE"/>
    <w:rsid w:val="1456391A"/>
    <w:rsid w:val="145E5BD6"/>
    <w:rsid w:val="146913EE"/>
    <w:rsid w:val="146B3127"/>
    <w:rsid w:val="146E580C"/>
    <w:rsid w:val="14762A89"/>
    <w:rsid w:val="14784CEE"/>
    <w:rsid w:val="14A01C6E"/>
    <w:rsid w:val="14A27688"/>
    <w:rsid w:val="14A36F24"/>
    <w:rsid w:val="14A74AB2"/>
    <w:rsid w:val="14B15029"/>
    <w:rsid w:val="14C30FF3"/>
    <w:rsid w:val="14D30ACC"/>
    <w:rsid w:val="14D40C5E"/>
    <w:rsid w:val="14DC4F12"/>
    <w:rsid w:val="14E7016A"/>
    <w:rsid w:val="14FB1E51"/>
    <w:rsid w:val="15030D5E"/>
    <w:rsid w:val="150B586D"/>
    <w:rsid w:val="15134BF0"/>
    <w:rsid w:val="152B0CA5"/>
    <w:rsid w:val="1542577E"/>
    <w:rsid w:val="15507489"/>
    <w:rsid w:val="155E48A9"/>
    <w:rsid w:val="1560359C"/>
    <w:rsid w:val="156A5583"/>
    <w:rsid w:val="15737A24"/>
    <w:rsid w:val="15926607"/>
    <w:rsid w:val="1596057D"/>
    <w:rsid w:val="159F2961"/>
    <w:rsid w:val="15A045C9"/>
    <w:rsid w:val="15A93E29"/>
    <w:rsid w:val="15AB3699"/>
    <w:rsid w:val="15AF4DA7"/>
    <w:rsid w:val="15BD38D8"/>
    <w:rsid w:val="15BD6812"/>
    <w:rsid w:val="15C04E21"/>
    <w:rsid w:val="15C35666"/>
    <w:rsid w:val="15C55950"/>
    <w:rsid w:val="15CC78A6"/>
    <w:rsid w:val="15CE415B"/>
    <w:rsid w:val="15D15923"/>
    <w:rsid w:val="15DE031D"/>
    <w:rsid w:val="15DE657F"/>
    <w:rsid w:val="15F42D28"/>
    <w:rsid w:val="15FB4A05"/>
    <w:rsid w:val="160D50C8"/>
    <w:rsid w:val="16175FD3"/>
    <w:rsid w:val="161C3A10"/>
    <w:rsid w:val="162A7327"/>
    <w:rsid w:val="163627BA"/>
    <w:rsid w:val="16427EBF"/>
    <w:rsid w:val="16494F22"/>
    <w:rsid w:val="164A7586"/>
    <w:rsid w:val="164D7FE7"/>
    <w:rsid w:val="164F1AC8"/>
    <w:rsid w:val="165A437F"/>
    <w:rsid w:val="166F4D3F"/>
    <w:rsid w:val="168070C0"/>
    <w:rsid w:val="16927AD6"/>
    <w:rsid w:val="16933C9C"/>
    <w:rsid w:val="16992F1E"/>
    <w:rsid w:val="16A10D20"/>
    <w:rsid w:val="16A12F37"/>
    <w:rsid w:val="16A71C95"/>
    <w:rsid w:val="16C64227"/>
    <w:rsid w:val="16C90766"/>
    <w:rsid w:val="16CC7A86"/>
    <w:rsid w:val="16DD35B5"/>
    <w:rsid w:val="16EF7FF5"/>
    <w:rsid w:val="16FB018C"/>
    <w:rsid w:val="17143C60"/>
    <w:rsid w:val="171D6EDE"/>
    <w:rsid w:val="172010FA"/>
    <w:rsid w:val="17327971"/>
    <w:rsid w:val="1734592F"/>
    <w:rsid w:val="17417976"/>
    <w:rsid w:val="177334A4"/>
    <w:rsid w:val="177F31EC"/>
    <w:rsid w:val="17824980"/>
    <w:rsid w:val="179231FB"/>
    <w:rsid w:val="179B08DC"/>
    <w:rsid w:val="17A04973"/>
    <w:rsid w:val="17AB21B6"/>
    <w:rsid w:val="17AD410F"/>
    <w:rsid w:val="17B278AE"/>
    <w:rsid w:val="17C34DBA"/>
    <w:rsid w:val="17C63D22"/>
    <w:rsid w:val="17CF5526"/>
    <w:rsid w:val="17EE47E7"/>
    <w:rsid w:val="17F252D8"/>
    <w:rsid w:val="180117A2"/>
    <w:rsid w:val="18051361"/>
    <w:rsid w:val="180A0A9B"/>
    <w:rsid w:val="18181425"/>
    <w:rsid w:val="18190319"/>
    <w:rsid w:val="181F54CB"/>
    <w:rsid w:val="183763D5"/>
    <w:rsid w:val="183A35D8"/>
    <w:rsid w:val="18521A16"/>
    <w:rsid w:val="1852745C"/>
    <w:rsid w:val="18650084"/>
    <w:rsid w:val="18720AC2"/>
    <w:rsid w:val="187239E3"/>
    <w:rsid w:val="18724C37"/>
    <w:rsid w:val="187C76DD"/>
    <w:rsid w:val="18827158"/>
    <w:rsid w:val="189A7F93"/>
    <w:rsid w:val="189F2E39"/>
    <w:rsid w:val="18A0633B"/>
    <w:rsid w:val="18AE01B7"/>
    <w:rsid w:val="18AE3758"/>
    <w:rsid w:val="18BF2F6F"/>
    <w:rsid w:val="18C2233A"/>
    <w:rsid w:val="18C355A3"/>
    <w:rsid w:val="18DA6A6A"/>
    <w:rsid w:val="18E10227"/>
    <w:rsid w:val="18F439F8"/>
    <w:rsid w:val="18FD5060"/>
    <w:rsid w:val="19004B9C"/>
    <w:rsid w:val="19180C62"/>
    <w:rsid w:val="191A0FDF"/>
    <w:rsid w:val="191C474B"/>
    <w:rsid w:val="19235858"/>
    <w:rsid w:val="192956BE"/>
    <w:rsid w:val="192F189B"/>
    <w:rsid w:val="193A6157"/>
    <w:rsid w:val="19447E84"/>
    <w:rsid w:val="194C302C"/>
    <w:rsid w:val="194D1359"/>
    <w:rsid w:val="196A5E79"/>
    <w:rsid w:val="19711E3B"/>
    <w:rsid w:val="197542C8"/>
    <w:rsid w:val="197A06A2"/>
    <w:rsid w:val="198A0B78"/>
    <w:rsid w:val="198F04A0"/>
    <w:rsid w:val="199A14AC"/>
    <w:rsid w:val="19A10B76"/>
    <w:rsid w:val="19A1591C"/>
    <w:rsid w:val="19A215B7"/>
    <w:rsid w:val="19B616DD"/>
    <w:rsid w:val="19B93F26"/>
    <w:rsid w:val="19BB134B"/>
    <w:rsid w:val="19C613F5"/>
    <w:rsid w:val="19CE586F"/>
    <w:rsid w:val="19D14665"/>
    <w:rsid w:val="19D904BA"/>
    <w:rsid w:val="19DE652A"/>
    <w:rsid w:val="19E018E2"/>
    <w:rsid w:val="19E8415F"/>
    <w:rsid w:val="19EE496E"/>
    <w:rsid w:val="19EF2136"/>
    <w:rsid w:val="19F1037E"/>
    <w:rsid w:val="19F4132C"/>
    <w:rsid w:val="19FE55FD"/>
    <w:rsid w:val="19FF4718"/>
    <w:rsid w:val="1A0075EB"/>
    <w:rsid w:val="1A112286"/>
    <w:rsid w:val="1A375023"/>
    <w:rsid w:val="1A4E604C"/>
    <w:rsid w:val="1A69710C"/>
    <w:rsid w:val="1A7E5333"/>
    <w:rsid w:val="1A80660C"/>
    <w:rsid w:val="1A853807"/>
    <w:rsid w:val="1A886FB1"/>
    <w:rsid w:val="1A896C5F"/>
    <w:rsid w:val="1A8B67D5"/>
    <w:rsid w:val="1A8D3B4D"/>
    <w:rsid w:val="1AA52047"/>
    <w:rsid w:val="1ABF1DA2"/>
    <w:rsid w:val="1AC17961"/>
    <w:rsid w:val="1ADB6823"/>
    <w:rsid w:val="1AE00E79"/>
    <w:rsid w:val="1AE122D4"/>
    <w:rsid w:val="1AE366D5"/>
    <w:rsid w:val="1AE36C05"/>
    <w:rsid w:val="1AE62913"/>
    <w:rsid w:val="1AF31D8B"/>
    <w:rsid w:val="1B0172E4"/>
    <w:rsid w:val="1B190915"/>
    <w:rsid w:val="1B1C4F85"/>
    <w:rsid w:val="1B2838DA"/>
    <w:rsid w:val="1B391586"/>
    <w:rsid w:val="1B3E5910"/>
    <w:rsid w:val="1B402674"/>
    <w:rsid w:val="1B404783"/>
    <w:rsid w:val="1B4917F3"/>
    <w:rsid w:val="1B64125C"/>
    <w:rsid w:val="1B6E7A5C"/>
    <w:rsid w:val="1B782C77"/>
    <w:rsid w:val="1B811306"/>
    <w:rsid w:val="1B916ED6"/>
    <w:rsid w:val="1BA9394C"/>
    <w:rsid w:val="1BAA5DE0"/>
    <w:rsid w:val="1BCA0446"/>
    <w:rsid w:val="1BD7525A"/>
    <w:rsid w:val="1BE9002B"/>
    <w:rsid w:val="1BEF2187"/>
    <w:rsid w:val="1BFD1507"/>
    <w:rsid w:val="1BFE2DF7"/>
    <w:rsid w:val="1C00487B"/>
    <w:rsid w:val="1C0E0562"/>
    <w:rsid w:val="1C122708"/>
    <w:rsid w:val="1C1545BC"/>
    <w:rsid w:val="1C1F05AE"/>
    <w:rsid w:val="1C27685F"/>
    <w:rsid w:val="1C2C3D6A"/>
    <w:rsid w:val="1C31220D"/>
    <w:rsid w:val="1C414A48"/>
    <w:rsid w:val="1C496228"/>
    <w:rsid w:val="1C6C36CB"/>
    <w:rsid w:val="1C7C0ECF"/>
    <w:rsid w:val="1C7E6DFB"/>
    <w:rsid w:val="1C894767"/>
    <w:rsid w:val="1CCC6892"/>
    <w:rsid w:val="1CDE20AC"/>
    <w:rsid w:val="1CF00509"/>
    <w:rsid w:val="1CF52FB8"/>
    <w:rsid w:val="1D047DB7"/>
    <w:rsid w:val="1D0A7416"/>
    <w:rsid w:val="1D1D6ED0"/>
    <w:rsid w:val="1D212CA9"/>
    <w:rsid w:val="1D300859"/>
    <w:rsid w:val="1D306498"/>
    <w:rsid w:val="1D37265F"/>
    <w:rsid w:val="1D3857FE"/>
    <w:rsid w:val="1D5D0D61"/>
    <w:rsid w:val="1D705AA8"/>
    <w:rsid w:val="1D7472A8"/>
    <w:rsid w:val="1D7A4655"/>
    <w:rsid w:val="1D8821F6"/>
    <w:rsid w:val="1D960739"/>
    <w:rsid w:val="1DB0767A"/>
    <w:rsid w:val="1DC458CB"/>
    <w:rsid w:val="1DCA16A6"/>
    <w:rsid w:val="1DCF5D8D"/>
    <w:rsid w:val="1DE345B1"/>
    <w:rsid w:val="1DF54D95"/>
    <w:rsid w:val="1DF73F3C"/>
    <w:rsid w:val="1DF85A59"/>
    <w:rsid w:val="1DFA3AEB"/>
    <w:rsid w:val="1E047905"/>
    <w:rsid w:val="1E055064"/>
    <w:rsid w:val="1E0F5F29"/>
    <w:rsid w:val="1E1368DE"/>
    <w:rsid w:val="1E197E50"/>
    <w:rsid w:val="1E1D0F55"/>
    <w:rsid w:val="1E1F4D42"/>
    <w:rsid w:val="1E336B2E"/>
    <w:rsid w:val="1E3A7632"/>
    <w:rsid w:val="1E436BB1"/>
    <w:rsid w:val="1E473193"/>
    <w:rsid w:val="1E502E73"/>
    <w:rsid w:val="1E560544"/>
    <w:rsid w:val="1E78400F"/>
    <w:rsid w:val="1E7848FF"/>
    <w:rsid w:val="1E7C242F"/>
    <w:rsid w:val="1EAB5D88"/>
    <w:rsid w:val="1EB57D9D"/>
    <w:rsid w:val="1EB72CC8"/>
    <w:rsid w:val="1EBD2848"/>
    <w:rsid w:val="1ECF2D03"/>
    <w:rsid w:val="1ED12850"/>
    <w:rsid w:val="1EE066DE"/>
    <w:rsid w:val="1EE5144B"/>
    <w:rsid w:val="1EF41AB7"/>
    <w:rsid w:val="1EFA29A3"/>
    <w:rsid w:val="1F066538"/>
    <w:rsid w:val="1F072945"/>
    <w:rsid w:val="1F285D44"/>
    <w:rsid w:val="1F2B73C0"/>
    <w:rsid w:val="1F2F1838"/>
    <w:rsid w:val="1F3165B7"/>
    <w:rsid w:val="1F3670A1"/>
    <w:rsid w:val="1F472946"/>
    <w:rsid w:val="1F507163"/>
    <w:rsid w:val="1F593918"/>
    <w:rsid w:val="1F6F5243"/>
    <w:rsid w:val="1F786F12"/>
    <w:rsid w:val="1F7C3093"/>
    <w:rsid w:val="1F8218E9"/>
    <w:rsid w:val="1F8B6F8C"/>
    <w:rsid w:val="1F8F2CAB"/>
    <w:rsid w:val="1F923883"/>
    <w:rsid w:val="1F95087E"/>
    <w:rsid w:val="1F9956EB"/>
    <w:rsid w:val="1F9D3AF2"/>
    <w:rsid w:val="1FCC66C5"/>
    <w:rsid w:val="1FE94B43"/>
    <w:rsid w:val="1FF9786F"/>
    <w:rsid w:val="200530B7"/>
    <w:rsid w:val="200C428C"/>
    <w:rsid w:val="201D2BB7"/>
    <w:rsid w:val="20217A02"/>
    <w:rsid w:val="202C66DC"/>
    <w:rsid w:val="20357209"/>
    <w:rsid w:val="20491F6A"/>
    <w:rsid w:val="204C4CA5"/>
    <w:rsid w:val="206039A0"/>
    <w:rsid w:val="20672227"/>
    <w:rsid w:val="20793C19"/>
    <w:rsid w:val="207E4E04"/>
    <w:rsid w:val="207F2CA4"/>
    <w:rsid w:val="20921013"/>
    <w:rsid w:val="209715E3"/>
    <w:rsid w:val="20A97BE8"/>
    <w:rsid w:val="20AB5EB2"/>
    <w:rsid w:val="20AE688E"/>
    <w:rsid w:val="20D915E1"/>
    <w:rsid w:val="20DA1A76"/>
    <w:rsid w:val="20DA2C27"/>
    <w:rsid w:val="20DE5B39"/>
    <w:rsid w:val="20E85708"/>
    <w:rsid w:val="21101A51"/>
    <w:rsid w:val="21176CAB"/>
    <w:rsid w:val="211B4BED"/>
    <w:rsid w:val="212F2050"/>
    <w:rsid w:val="213423C4"/>
    <w:rsid w:val="214125D3"/>
    <w:rsid w:val="215019F1"/>
    <w:rsid w:val="21554F8D"/>
    <w:rsid w:val="21671124"/>
    <w:rsid w:val="217A445E"/>
    <w:rsid w:val="217B3083"/>
    <w:rsid w:val="218528AA"/>
    <w:rsid w:val="218C161E"/>
    <w:rsid w:val="21963E33"/>
    <w:rsid w:val="21BE4FAB"/>
    <w:rsid w:val="21CE1099"/>
    <w:rsid w:val="21D07777"/>
    <w:rsid w:val="21D46DBC"/>
    <w:rsid w:val="21E67EE2"/>
    <w:rsid w:val="21E93668"/>
    <w:rsid w:val="21F751F6"/>
    <w:rsid w:val="22013AAF"/>
    <w:rsid w:val="22081421"/>
    <w:rsid w:val="221F4F58"/>
    <w:rsid w:val="222B0866"/>
    <w:rsid w:val="225214A3"/>
    <w:rsid w:val="22524625"/>
    <w:rsid w:val="22640F15"/>
    <w:rsid w:val="22661960"/>
    <w:rsid w:val="22683C5A"/>
    <w:rsid w:val="226B391D"/>
    <w:rsid w:val="22712990"/>
    <w:rsid w:val="22731224"/>
    <w:rsid w:val="22754F9A"/>
    <w:rsid w:val="227B19BB"/>
    <w:rsid w:val="227C66DA"/>
    <w:rsid w:val="22931773"/>
    <w:rsid w:val="22A52BB8"/>
    <w:rsid w:val="22B772C6"/>
    <w:rsid w:val="22BA57C4"/>
    <w:rsid w:val="22BB07D3"/>
    <w:rsid w:val="22BB0B90"/>
    <w:rsid w:val="22CD0BEA"/>
    <w:rsid w:val="22DE4829"/>
    <w:rsid w:val="22E369F3"/>
    <w:rsid w:val="22EA72E2"/>
    <w:rsid w:val="22F06E71"/>
    <w:rsid w:val="22F53681"/>
    <w:rsid w:val="22F93A11"/>
    <w:rsid w:val="22FA7D1A"/>
    <w:rsid w:val="23034C51"/>
    <w:rsid w:val="23156D2C"/>
    <w:rsid w:val="233B2CCD"/>
    <w:rsid w:val="233B4DA7"/>
    <w:rsid w:val="233E36AA"/>
    <w:rsid w:val="235573BA"/>
    <w:rsid w:val="235F400A"/>
    <w:rsid w:val="23604A1F"/>
    <w:rsid w:val="23715FEA"/>
    <w:rsid w:val="237925E9"/>
    <w:rsid w:val="237A70F9"/>
    <w:rsid w:val="23817B14"/>
    <w:rsid w:val="238A56FB"/>
    <w:rsid w:val="23966C36"/>
    <w:rsid w:val="23A74487"/>
    <w:rsid w:val="23C90CA5"/>
    <w:rsid w:val="23CB1CC4"/>
    <w:rsid w:val="23CF34ED"/>
    <w:rsid w:val="23CF50FA"/>
    <w:rsid w:val="23D643EF"/>
    <w:rsid w:val="23D85627"/>
    <w:rsid w:val="23EA4CC9"/>
    <w:rsid w:val="23EB6C55"/>
    <w:rsid w:val="23FC3E4F"/>
    <w:rsid w:val="24027F5F"/>
    <w:rsid w:val="24036CBE"/>
    <w:rsid w:val="240F212F"/>
    <w:rsid w:val="24142208"/>
    <w:rsid w:val="241C6ADE"/>
    <w:rsid w:val="24233353"/>
    <w:rsid w:val="243B3ABB"/>
    <w:rsid w:val="244A541D"/>
    <w:rsid w:val="245F264F"/>
    <w:rsid w:val="246B4DFB"/>
    <w:rsid w:val="247C7B2B"/>
    <w:rsid w:val="24873EAD"/>
    <w:rsid w:val="24923F11"/>
    <w:rsid w:val="24A06E05"/>
    <w:rsid w:val="24A622AB"/>
    <w:rsid w:val="24AD4DF8"/>
    <w:rsid w:val="24AF243C"/>
    <w:rsid w:val="24BB7444"/>
    <w:rsid w:val="24BE5965"/>
    <w:rsid w:val="24C05D79"/>
    <w:rsid w:val="24C06318"/>
    <w:rsid w:val="24DA5E82"/>
    <w:rsid w:val="24DF793D"/>
    <w:rsid w:val="24E11F54"/>
    <w:rsid w:val="24E34D8C"/>
    <w:rsid w:val="24E50426"/>
    <w:rsid w:val="24E50441"/>
    <w:rsid w:val="24FA4DFC"/>
    <w:rsid w:val="250251C4"/>
    <w:rsid w:val="25036B63"/>
    <w:rsid w:val="250B34B1"/>
    <w:rsid w:val="25145242"/>
    <w:rsid w:val="251B0F7B"/>
    <w:rsid w:val="251E4A52"/>
    <w:rsid w:val="25316FBB"/>
    <w:rsid w:val="253B1D70"/>
    <w:rsid w:val="253B4BA9"/>
    <w:rsid w:val="253C0F83"/>
    <w:rsid w:val="253E1892"/>
    <w:rsid w:val="254A3444"/>
    <w:rsid w:val="254B22B3"/>
    <w:rsid w:val="255F3E1B"/>
    <w:rsid w:val="25767468"/>
    <w:rsid w:val="259F5398"/>
    <w:rsid w:val="25AA0D28"/>
    <w:rsid w:val="25AC5D4E"/>
    <w:rsid w:val="25AD5653"/>
    <w:rsid w:val="25B26293"/>
    <w:rsid w:val="25B76A79"/>
    <w:rsid w:val="25BF3994"/>
    <w:rsid w:val="25DA6FFA"/>
    <w:rsid w:val="25EB7C86"/>
    <w:rsid w:val="25EC2D29"/>
    <w:rsid w:val="25F53B62"/>
    <w:rsid w:val="26005705"/>
    <w:rsid w:val="26143621"/>
    <w:rsid w:val="261821DA"/>
    <w:rsid w:val="26185E51"/>
    <w:rsid w:val="261E13DD"/>
    <w:rsid w:val="261F578D"/>
    <w:rsid w:val="26222FB9"/>
    <w:rsid w:val="26255E2F"/>
    <w:rsid w:val="26277295"/>
    <w:rsid w:val="262F3C95"/>
    <w:rsid w:val="26377FFF"/>
    <w:rsid w:val="26395691"/>
    <w:rsid w:val="26420F4A"/>
    <w:rsid w:val="26451C62"/>
    <w:rsid w:val="264B1061"/>
    <w:rsid w:val="264D6E1A"/>
    <w:rsid w:val="264F7C8E"/>
    <w:rsid w:val="2658704A"/>
    <w:rsid w:val="265D5E02"/>
    <w:rsid w:val="26640BB6"/>
    <w:rsid w:val="26723647"/>
    <w:rsid w:val="26804F62"/>
    <w:rsid w:val="26891213"/>
    <w:rsid w:val="268D0841"/>
    <w:rsid w:val="26955AAC"/>
    <w:rsid w:val="26985564"/>
    <w:rsid w:val="26A420F1"/>
    <w:rsid w:val="26A61FD0"/>
    <w:rsid w:val="26A9018F"/>
    <w:rsid w:val="26C151CE"/>
    <w:rsid w:val="26E228BA"/>
    <w:rsid w:val="26EB3893"/>
    <w:rsid w:val="26F00BD9"/>
    <w:rsid w:val="26F033D6"/>
    <w:rsid w:val="2707452D"/>
    <w:rsid w:val="27110889"/>
    <w:rsid w:val="271C7EEE"/>
    <w:rsid w:val="271D45B2"/>
    <w:rsid w:val="272464EE"/>
    <w:rsid w:val="27266A8A"/>
    <w:rsid w:val="27307DF5"/>
    <w:rsid w:val="273C311B"/>
    <w:rsid w:val="27504D04"/>
    <w:rsid w:val="27645FBF"/>
    <w:rsid w:val="27661A2F"/>
    <w:rsid w:val="2774377A"/>
    <w:rsid w:val="277E4ADC"/>
    <w:rsid w:val="278A2E28"/>
    <w:rsid w:val="27B12091"/>
    <w:rsid w:val="27B72BA0"/>
    <w:rsid w:val="27BB6100"/>
    <w:rsid w:val="27BE76C3"/>
    <w:rsid w:val="27C113D7"/>
    <w:rsid w:val="27C30607"/>
    <w:rsid w:val="27D41585"/>
    <w:rsid w:val="27DA200C"/>
    <w:rsid w:val="27DC381A"/>
    <w:rsid w:val="27F30515"/>
    <w:rsid w:val="27F50523"/>
    <w:rsid w:val="280533A1"/>
    <w:rsid w:val="280A1D54"/>
    <w:rsid w:val="280C66E6"/>
    <w:rsid w:val="280E206C"/>
    <w:rsid w:val="280E3A8B"/>
    <w:rsid w:val="2816146E"/>
    <w:rsid w:val="281B2F6A"/>
    <w:rsid w:val="28240D0A"/>
    <w:rsid w:val="286B29B7"/>
    <w:rsid w:val="28701FDF"/>
    <w:rsid w:val="288134F6"/>
    <w:rsid w:val="2885437D"/>
    <w:rsid w:val="288B0DC4"/>
    <w:rsid w:val="28991133"/>
    <w:rsid w:val="28BA0724"/>
    <w:rsid w:val="28BC146A"/>
    <w:rsid w:val="28C7786F"/>
    <w:rsid w:val="28CA3AB1"/>
    <w:rsid w:val="28CD6DE0"/>
    <w:rsid w:val="28CD7A47"/>
    <w:rsid w:val="28D52571"/>
    <w:rsid w:val="28E06497"/>
    <w:rsid w:val="28E167BE"/>
    <w:rsid w:val="28FE43C8"/>
    <w:rsid w:val="291E5793"/>
    <w:rsid w:val="29225007"/>
    <w:rsid w:val="292704C1"/>
    <w:rsid w:val="292921A0"/>
    <w:rsid w:val="293074AB"/>
    <w:rsid w:val="29380DAD"/>
    <w:rsid w:val="293E6DCA"/>
    <w:rsid w:val="29455621"/>
    <w:rsid w:val="2946156B"/>
    <w:rsid w:val="29492332"/>
    <w:rsid w:val="29577D63"/>
    <w:rsid w:val="29596474"/>
    <w:rsid w:val="29596F00"/>
    <w:rsid w:val="296976C7"/>
    <w:rsid w:val="296C35B9"/>
    <w:rsid w:val="29734ECA"/>
    <w:rsid w:val="297843EB"/>
    <w:rsid w:val="297F57A4"/>
    <w:rsid w:val="298200AA"/>
    <w:rsid w:val="29867C4F"/>
    <w:rsid w:val="298D1C93"/>
    <w:rsid w:val="298D3660"/>
    <w:rsid w:val="29A4360A"/>
    <w:rsid w:val="29A53A60"/>
    <w:rsid w:val="29C03249"/>
    <w:rsid w:val="29C60D75"/>
    <w:rsid w:val="29CE03CA"/>
    <w:rsid w:val="29D46EB0"/>
    <w:rsid w:val="29D624C5"/>
    <w:rsid w:val="29DD1159"/>
    <w:rsid w:val="29E55CD4"/>
    <w:rsid w:val="29EA755B"/>
    <w:rsid w:val="2A036CB8"/>
    <w:rsid w:val="2A177D0D"/>
    <w:rsid w:val="2A1D0BCD"/>
    <w:rsid w:val="2A1F30B7"/>
    <w:rsid w:val="2A246790"/>
    <w:rsid w:val="2A2B22F7"/>
    <w:rsid w:val="2A2B2CF3"/>
    <w:rsid w:val="2A3948C7"/>
    <w:rsid w:val="2A5A4395"/>
    <w:rsid w:val="2A5E2098"/>
    <w:rsid w:val="2A827748"/>
    <w:rsid w:val="2A97551C"/>
    <w:rsid w:val="2A97563D"/>
    <w:rsid w:val="2A9D7390"/>
    <w:rsid w:val="2AB113D7"/>
    <w:rsid w:val="2ABB272E"/>
    <w:rsid w:val="2AC62D14"/>
    <w:rsid w:val="2ACC3B09"/>
    <w:rsid w:val="2AD058CC"/>
    <w:rsid w:val="2AD13568"/>
    <w:rsid w:val="2AE245A3"/>
    <w:rsid w:val="2AEE560F"/>
    <w:rsid w:val="2B052BA5"/>
    <w:rsid w:val="2B08703A"/>
    <w:rsid w:val="2B1F144D"/>
    <w:rsid w:val="2B1F520C"/>
    <w:rsid w:val="2B222248"/>
    <w:rsid w:val="2B3E469A"/>
    <w:rsid w:val="2B465DCB"/>
    <w:rsid w:val="2B495B9B"/>
    <w:rsid w:val="2B4C1FC9"/>
    <w:rsid w:val="2B504C89"/>
    <w:rsid w:val="2B5A09E3"/>
    <w:rsid w:val="2B5D1773"/>
    <w:rsid w:val="2B606E2B"/>
    <w:rsid w:val="2B656370"/>
    <w:rsid w:val="2B6A262C"/>
    <w:rsid w:val="2B6F0660"/>
    <w:rsid w:val="2B82651F"/>
    <w:rsid w:val="2B844AAF"/>
    <w:rsid w:val="2B8D0984"/>
    <w:rsid w:val="2B9300D9"/>
    <w:rsid w:val="2B9E6CC9"/>
    <w:rsid w:val="2BAC2A08"/>
    <w:rsid w:val="2BAF10C4"/>
    <w:rsid w:val="2BC04BDE"/>
    <w:rsid w:val="2BC75325"/>
    <w:rsid w:val="2BC8098E"/>
    <w:rsid w:val="2BC84F96"/>
    <w:rsid w:val="2BCA720E"/>
    <w:rsid w:val="2BD329F8"/>
    <w:rsid w:val="2BD365D1"/>
    <w:rsid w:val="2BD559A8"/>
    <w:rsid w:val="2BFB4B6F"/>
    <w:rsid w:val="2C0749F1"/>
    <w:rsid w:val="2C11733B"/>
    <w:rsid w:val="2C2F5650"/>
    <w:rsid w:val="2C3914B5"/>
    <w:rsid w:val="2C391C75"/>
    <w:rsid w:val="2C5345DE"/>
    <w:rsid w:val="2C65502A"/>
    <w:rsid w:val="2C686792"/>
    <w:rsid w:val="2C6D5EF7"/>
    <w:rsid w:val="2C754054"/>
    <w:rsid w:val="2C800D6D"/>
    <w:rsid w:val="2C874399"/>
    <w:rsid w:val="2C896D88"/>
    <w:rsid w:val="2C9327E8"/>
    <w:rsid w:val="2C980ECC"/>
    <w:rsid w:val="2C9F2669"/>
    <w:rsid w:val="2CB7217C"/>
    <w:rsid w:val="2CD87AD4"/>
    <w:rsid w:val="2CDA713C"/>
    <w:rsid w:val="2CDB2BFA"/>
    <w:rsid w:val="2CDD2511"/>
    <w:rsid w:val="2CDF4193"/>
    <w:rsid w:val="2CE00C17"/>
    <w:rsid w:val="2CE87F3D"/>
    <w:rsid w:val="2CFC1A51"/>
    <w:rsid w:val="2D03189B"/>
    <w:rsid w:val="2D0D68F5"/>
    <w:rsid w:val="2D296E99"/>
    <w:rsid w:val="2D2C3C18"/>
    <w:rsid w:val="2D3D53AF"/>
    <w:rsid w:val="2D4168DA"/>
    <w:rsid w:val="2D6144D1"/>
    <w:rsid w:val="2D666C70"/>
    <w:rsid w:val="2D8E366E"/>
    <w:rsid w:val="2D922F98"/>
    <w:rsid w:val="2D95127C"/>
    <w:rsid w:val="2D9C6598"/>
    <w:rsid w:val="2DAD7CC3"/>
    <w:rsid w:val="2DB13C77"/>
    <w:rsid w:val="2DB21944"/>
    <w:rsid w:val="2DBE55C9"/>
    <w:rsid w:val="2DD33D46"/>
    <w:rsid w:val="2DDE1E2A"/>
    <w:rsid w:val="2DE663F0"/>
    <w:rsid w:val="2DEE6526"/>
    <w:rsid w:val="2DF30A99"/>
    <w:rsid w:val="2E035246"/>
    <w:rsid w:val="2E0B5E18"/>
    <w:rsid w:val="2E1C1161"/>
    <w:rsid w:val="2E1D17A5"/>
    <w:rsid w:val="2E283315"/>
    <w:rsid w:val="2E284699"/>
    <w:rsid w:val="2E2C7169"/>
    <w:rsid w:val="2E337511"/>
    <w:rsid w:val="2E374708"/>
    <w:rsid w:val="2E51699F"/>
    <w:rsid w:val="2E5A424D"/>
    <w:rsid w:val="2E890FBF"/>
    <w:rsid w:val="2EA11F87"/>
    <w:rsid w:val="2EA4341D"/>
    <w:rsid w:val="2EAB4E79"/>
    <w:rsid w:val="2EB96CDE"/>
    <w:rsid w:val="2ECA00F8"/>
    <w:rsid w:val="2ECC0169"/>
    <w:rsid w:val="2EF31C15"/>
    <w:rsid w:val="2F0276A9"/>
    <w:rsid w:val="2F031763"/>
    <w:rsid w:val="2F09552E"/>
    <w:rsid w:val="2F0B4D19"/>
    <w:rsid w:val="2F1A0CA8"/>
    <w:rsid w:val="2F2824B0"/>
    <w:rsid w:val="2F2D4C73"/>
    <w:rsid w:val="2F2F462F"/>
    <w:rsid w:val="2F421F3D"/>
    <w:rsid w:val="2F425802"/>
    <w:rsid w:val="2F4B58E1"/>
    <w:rsid w:val="2F4F4E47"/>
    <w:rsid w:val="2F5150C5"/>
    <w:rsid w:val="2F5536B8"/>
    <w:rsid w:val="2F5600ED"/>
    <w:rsid w:val="2F5A624E"/>
    <w:rsid w:val="2F662C75"/>
    <w:rsid w:val="2F6F278B"/>
    <w:rsid w:val="2F7D5503"/>
    <w:rsid w:val="2F8913B7"/>
    <w:rsid w:val="2F94226A"/>
    <w:rsid w:val="2FA714DE"/>
    <w:rsid w:val="2FA74B05"/>
    <w:rsid w:val="2FB23257"/>
    <w:rsid w:val="2FBE79A0"/>
    <w:rsid w:val="2FC03E4E"/>
    <w:rsid w:val="2FE252A5"/>
    <w:rsid w:val="2FE50267"/>
    <w:rsid w:val="2FED236F"/>
    <w:rsid w:val="300B0654"/>
    <w:rsid w:val="30155C93"/>
    <w:rsid w:val="30170B14"/>
    <w:rsid w:val="301A0D86"/>
    <w:rsid w:val="301E2E8B"/>
    <w:rsid w:val="30254561"/>
    <w:rsid w:val="302B5A17"/>
    <w:rsid w:val="30303D9F"/>
    <w:rsid w:val="303D4166"/>
    <w:rsid w:val="303F523F"/>
    <w:rsid w:val="30422474"/>
    <w:rsid w:val="30500031"/>
    <w:rsid w:val="305B1A31"/>
    <w:rsid w:val="30692F73"/>
    <w:rsid w:val="306A2797"/>
    <w:rsid w:val="306C4309"/>
    <w:rsid w:val="306E2EF8"/>
    <w:rsid w:val="30814C55"/>
    <w:rsid w:val="30914618"/>
    <w:rsid w:val="30932B7F"/>
    <w:rsid w:val="30973685"/>
    <w:rsid w:val="30B71C88"/>
    <w:rsid w:val="30C0323D"/>
    <w:rsid w:val="30C70166"/>
    <w:rsid w:val="30C73439"/>
    <w:rsid w:val="30D14B60"/>
    <w:rsid w:val="30D47818"/>
    <w:rsid w:val="30DA3D10"/>
    <w:rsid w:val="30E1156A"/>
    <w:rsid w:val="30E30B48"/>
    <w:rsid w:val="30F20898"/>
    <w:rsid w:val="30FC78FA"/>
    <w:rsid w:val="30FF3971"/>
    <w:rsid w:val="310819ED"/>
    <w:rsid w:val="310B68BE"/>
    <w:rsid w:val="31116B89"/>
    <w:rsid w:val="31180629"/>
    <w:rsid w:val="31180853"/>
    <w:rsid w:val="3123577D"/>
    <w:rsid w:val="31306495"/>
    <w:rsid w:val="313B3522"/>
    <w:rsid w:val="314B0190"/>
    <w:rsid w:val="31503783"/>
    <w:rsid w:val="315A0C46"/>
    <w:rsid w:val="315C4981"/>
    <w:rsid w:val="315F3D4C"/>
    <w:rsid w:val="31655054"/>
    <w:rsid w:val="316955E6"/>
    <w:rsid w:val="31817CD1"/>
    <w:rsid w:val="3194799F"/>
    <w:rsid w:val="31982266"/>
    <w:rsid w:val="31A143A1"/>
    <w:rsid w:val="31AA0340"/>
    <w:rsid w:val="31AF2918"/>
    <w:rsid w:val="31B34C55"/>
    <w:rsid w:val="31B34E8F"/>
    <w:rsid w:val="31C042F8"/>
    <w:rsid w:val="31C66D94"/>
    <w:rsid w:val="31CB50B5"/>
    <w:rsid w:val="31EB339D"/>
    <w:rsid w:val="31F21A89"/>
    <w:rsid w:val="31F32EFC"/>
    <w:rsid w:val="32111CE3"/>
    <w:rsid w:val="322605C2"/>
    <w:rsid w:val="322908C9"/>
    <w:rsid w:val="32331978"/>
    <w:rsid w:val="323F68FC"/>
    <w:rsid w:val="32463681"/>
    <w:rsid w:val="32697607"/>
    <w:rsid w:val="32756DE1"/>
    <w:rsid w:val="32794711"/>
    <w:rsid w:val="327C446B"/>
    <w:rsid w:val="327F41B1"/>
    <w:rsid w:val="328769D9"/>
    <w:rsid w:val="32962E39"/>
    <w:rsid w:val="329A6B4A"/>
    <w:rsid w:val="32A00C56"/>
    <w:rsid w:val="32A4155A"/>
    <w:rsid w:val="32A6554D"/>
    <w:rsid w:val="32B1574D"/>
    <w:rsid w:val="32B35779"/>
    <w:rsid w:val="32B5548B"/>
    <w:rsid w:val="32C06EF9"/>
    <w:rsid w:val="32D35634"/>
    <w:rsid w:val="32D6014E"/>
    <w:rsid w:val="32EF75CF"/>
    <w:rsid w:val="32F24F79"/>
    <w:rsid w:val="32F673BE"/>
    <w:rsid w:val="32FA6BC0"/>
    <w:rsid w:val="32FC12DA"/>
    <w:rsid w:val="33073BF8"/>
    <w:rsid w:val="331F2D98"/>
    <w:rsid w:val="332227C3"/>
    <w:rsid w:val="3330207A"/>
    <w:rsid w:val="3331312E"/>
    <w:rsid w:val="3338513F"/>
    <w:rsid w:val="333D7DF4"/>
    <w:rsid w:val="333E5269"/>
    <w:rsid w:val="33422B53"/>
    <w:rsid w:val="334974E5"/>
    <w:rsid w:val="334A02D5"/>
    <w:rsid w:val="3350197D"/>
    <w:rsid w:val="335B477C"/>
    <w:rsid w:val="33774053"/>
    <w:rsid w:val="3391407A"/>
    <w:rsid w:val="33987BCC"/>
    <w:rsid w:val="339B6001"/>
    <w:rsid w:val="33C6564B"/>
    <w:rsid w:val="33D4201A"/>
    <w:rsid w:val="33D51334"/>
    <w:rsid w:val="33D9134E"/>
    <w:rsid w:val="33D96765"/>
    <w:rsid w:val="33DA1D5F"/>
    <w:rsid w:val="33ED6DFA"/>
    <w:rsid w:val="33F007A8"/>
    <w:rsid w:val="33F55E4B"/>
    <w:rsid w:val="33FB211E"/>
    <w:rsid w:val="342D7CBF"/>
    <w:rsid w:val="343643F9"/>
    <w:rsid w:val="343A6DBD"/>
    <w:rsid w:val="34422D99"/>
    <w:rsid w:val="344C48D6"/>
    <w:rsid w:val="34501501"/>
    <w:rsid w:val="34691F21"/>
    <w:rsid w:val="346C0109"/>
    <w:rsid w:val="34746B32"/>
    <w:rsid w:val="34752D76"/>
    <w:rsid w:val="34757845"/>
    <w:rsid w:val="34776170"/>
    <w:rsid w:val="3487790B"/>
    <w:rsid w:val="34887528"/>
    <w:rsid w:val="348A6724"/>
    <w:rsid w:val="34913FD6"/>
    <w:rsid w:val="3499181C"/>
    <w:rsid w:val="34A11FAD"/>
    <w:rsid w:val="34A13D24"/>
    <w:rsid w:val="34A91565"/>
    <w:rsid w:val="34AC66E6"/>
    <w:rsid w:val="34C21E05"/>
    <w:rsid w:val="34E33F3E"/>
    <w:rsid w:val="34E350BA"/>
    <w:rsid w:val="34E9565B"/>
    <w:rsid w:val="34EC0476"/>
    <w:rsid w:val="34EE68B9"/>
    <w:rsid w:val="34EE6979"/>
    <w:rsid w:val="34F1576A"/>
    <w:rsid w:val="35094F65"/>
    <w:rsid w:val="35113429"/>
    <w:rsid w:val="351B2433"/>
    <w:rsid w:val="35205893"/>
    <w:rsid w:val="352D7FBF"/>
    <w:rsid w:val="352E3227"/>
    <w:rsid w:val="352F4E67"/>
    <w:rsid w:val="35312143"/>
    <w:rsid w:val="353618DE"/>
    <w:rsid w:val="354F72C9"/>
    <w:rsid w:val="355B730D"/>
    <w:rsid w:val="355E285A"/>
    <w:rsid w:val="355F0C38"/>
    <w:rsid w:val="35685B7A"/>
    <w:rsid w:val="356F0B63"/>
    <w:rsid w:val="356F0FEA"/>
    <w:rsid w:val="35756DDF"/>
    <w:rsid w:val="357D1AC7"/>
    <w:rsid w:val="359D3412"/>
    <w:rsid w:val="35A07146"/>
    <w:rsid w:val="35B0095A"/>
    <w:rsid w:val="35B92E68"/>
    <w:rsid w:val="35B93239"/>
    <w:rsid w:val="35C17C85"/>
    <w:rsid w:val="35C3661A"/>
    <w:rsid w:val="35CC23BA"/>
    <w:rsid w:val="35CD2D86"/>
    <w:rsid w:val="35D220EA"/>
    <w:rsid w:val="35D35621"/>
    <w:rsid w:val="35D84D20"/>
    <w:rsid w:val="35DB610E"/>
    <w:rsid w:val="35DD1831"/>
    <w:rsid w:val="35F432B1"/>
    <w:rsid w:val="36347048"/>
    <w:rsid w:val="3638507F"/>
    <w:rsid w:val="363A2924"/>
    <w:rsid w:val="363B52D9"/>
    <w:rsid w:val="363D4F30"/>
    <w:rsid w:val="363F5E42"/>
    <w:rsid w:val="364A533E"/>
    <w:rsid w:val="364C130F"/>
    <w:rsid w:val="364D1C86"/>
    <w:rsid w:val="3650144D"/>
    <w:rsid w:val="365733F4"/>
    <w:rsid w:val="367930EA"/>
    <w:rsid w:val="36793B8A"/>
    <w:rsid w:val="36866F87"/>
    <w:rsid w:val="368D5D73"/>
    <w:rsid w:val="36905C54"/>
    <w:rsid w:val="36914D6C"/>
    <w:rsid w:val="369758AF"/>
    <w:rsid w:val="369E7CFE"/>
    <w:rsid w:val="36A23844"/>
    <w:rsid w:val="36A41C38"/>
    <w:rsid w:val="36AA1496"/>
    <w:rsid w:val="36AA7143"/>
    <w:rsid w:val="36B72056"/>
    <w:rsid w:val="36CE5F14"/>
    <w:rsid w:val="36D0507F"/>
    <w:rsid w:val="36DD6011"/>
    <w:rsid w:val="36E573C3"/>
    <w:rsid w:val="36F45348"/>
    <w:rsid w:val="36FC2596"/>
    <w:rsid w:val="36FC6786"/>
    <w:rsid w:val="37033DF8"/>
    <w:rsid w:val="370D63D2"/>
    <w:rsid w:val="370F08D1"/>
    <w:rsid w:val="370F7ED5"/>
    <w:rsid w:val="37102068"/>
    <w:rsid w:val="3728180F"/>
    <w:rsid w:val="372A4585"/>
    <w:rsid w:val="375873E2"/>
    <w:rsid w:val="37644BFA"/>
    <w:rsid w:val="37671921"/>
    <w:rsid w:val="377012AA"/>
    <w:rsid w:val="377433D8"/>
    <w:rsid w:val="37781016"/>
    <w:rsid w:val="377A61D1"/>
    <w:rsid w:val="377B7FCC"/>
    <w:rsid w:val="37812601"/>
    <w:rsid w:val="37903AF7"/>
    <w:rsid w:val="379771BD"/>
    <w:rsid w:val="379F24E1"/>
    <w:rsid w:val="379F7003"/>
    <w:rsid w:val="37A245DC"/>
    <w:rsid w:val="37A80137"/>
    <w:rsid w:val="37A828BF"/>
    <w:rsid w:val="37B0133D"/>
    <w:rsid w:val="37B04D27"/>
    <w:rsid w:val="37BB58C6"/>
    <w:rsid w:val="37C73C86"/>
    <w:rsid w:val="37C859F0"/>
    <w:rsid w:val="37D101CF"/>
    <w:rsid w:val="37D11000"/>
    <w:rsid w:val="37D91234"/>
    <w:rsid w:val="37DF7E61"/>
    <w:rsid w:val="37F9344F"/>
    <w:rsid w:val="37FE1BB4"/>
    <w:rsid w:val="380538DF"/>
    <w:rsid w:val="38227321"/>
    <w:rsid w:val="38316D80"/>
    <w:rsid w:val="38347EB9"/>
    <w:rsid w:val="383A65E8"/>
    <w:rsid w:val="383C49A2"/>
    <w:rsid w:val="384E423B"/>
    <w:rsid w:val="38525B6D"/>
    <w:rsid w:val="38615E71"/>
    <w:rsid w:val="38672682"/>
    <w:rsid w:val="38787890"/>
    <w:rsid w:val="38845175"/>
    <w:rsid w:val="38863C16"/>
    <w:rsid w:val="388D77C4"/>
    <w:rsid w:val="38903842"/>
    <w:rsid w:val="38AC027D"/>
    <w:rsid w:val="38D11A13"/>
    <w:rsid w:val="38E50133"/>
    <w:rsid w:val="38FB7338"/>
    <w:rsid w:val="38FD0CB6"/>
    <w:rsid w:val="38FE1C9F"/>
    <w:rsid w:val="3906139A"/>
    <w:rsid w:val="3927744B"/>
    <w:rsid w:val="39367E4C"/>
    <w:rsid w:val="393A73F7"/>
    <w:rsid w:val="39436A63"/>
    <w:rsid w:val="394474D4"/>
    <w:rsid w:val="394F4C40"/>
    <w:rsid w:val="394F6430"/>
    <w:rsid w:val="3950661D"/>
    <w:rsid w:val="396D2279"/>
    <w:rsid w:val="39724C02"/>
    <w:rsid w:val="39772D8C"/>
    <w:rsid w:val="39791EB5"/>
    <w:rsid w:val="397C158A"/>
    <w:rsid w:val="397E1B14"/>
    <w:rsid w:val="39886EFA"/>
    <w:rsid w:val="398A7284"/>
    <w:rsid w:val="398E2901"/>
    <w:rsid w:val="3997669A"/>
    <w:rsid w:val="39A76110"/>
    <w:rsid w:val="39AD05B7"/>
    <w:rsid w:val="39B26647"/>
    <w:rsid w:val="39DD79EB"/>
    <w:rsid w:val="39DF05C3"/>
    <w:rsid w:val="39E22CF7"/>
    <w:rsid w:val="39ED07A0"/>
    <w:rsid w:val="3A090783"/>
    <w:rsid w:val="3A0A656B"/>
    <w:rsid w:val="3A150CD9"/>
    <w:rsid w:val="3A164DB6"/>
    <w:rsid w:val="3A2C64C2"/>
    <w:rsid w:val="3A327495"/>
    <w:rsid w:val="3A44258B"/>
    <w:rsid w:val="3A4460E3"/>
    <w:rsid w:val="3A460B5F"/>
    <w:rsid w:val="3A4A6377"/>
    <w:rsid w:val="3A4C496A"/>
    <w:rsid w:val="3A5B0267"/>
    <w:rsid w:val="3A681B44"/>
    <w:rsid w:val="3A6A66EB"/>
    <w:rsid w:val="3A7C6AE8"/>
    <w:rsid w:val="3A865B38"/>
    <w:rsid w:val="3A9514CF"/>
    <w:rsid w:val="3A990865"/>
    <w:rsid w:val="3A9F4B7E"/>
    <w:rsid w:val="3AA57C40"/>
    <w:rsid w:val="3AAD38A3"/>
    <w:rsid w:val="3ABC6F82"/>
    <w:rsid w:val="3ABF1147"/>
    <w:rsid w:val="3AC726A8"/>
    <w:rsid w:val="3ACE47C8"/>
    <w:rsid w:val="3ADA4225"/>
    <w:rsid w:val="3ADC5896"/>
    <w:rsid w:val="3ADD1D31"/>
    <w:rsid w:val="3AE30841"/>
    <w:rsid w:val="3AE80FC8"/>
    <w:rsid w:val="3AE968FC"/>
    <w:rsid w:val="3AEF02D6"/>
    <w:rsid w:val="3AF570EA"/>
    <w:rsid w:val="3AF924D5"/>
    <w:rsid w:val="3AFE4F9B"/>
    <w:rsid w:val="3B037474"/>
    <w:rsid w:val="3B0541F7"/>
    <w:rsid w:val="3B0845E6"/>
    <w:rsid w:val="3B0B7290"/>
    <w:rsid w:val="3B0E6101"/>
    <w:rsid w:val="3B0E6B5B"/>
    <w:rsid w:val="3B112E5E"/>
    <w:rsid w:val="3B1D0957"/>
    <w:rsid w:val="3B3E78C6"/>
    <w:rsid w:val="3B4707F6"/>
    <w:rsid w:val="3B562128"/>
    <w:rsid w:val="3B6F704C"/>
    <w:rsid w:val="3B901BB8"/>
    <w:rsid w:val="3B9D0763"/>
    <w:rsid w:val="3BA50453"/>
    <w:rsid w:val="3BA646C7"/>
    <w:rsid w:val="3BB41D44"/>
    <w:rsid w:val="3BBA1899"/>
    <w:rsid w:val="3BBD267D"/>
    <w:rsid w:val="3BC33EA7"/>
    <w:rsid w:val="3BC73127"/>
    <w:rsid w:val="3BDB097F"/>
    <w:rsid w:val="3BDD5449"/>
    <w:rsid w:val="3BDE76E5"/>
    <w:rsid w:val="3BE2097F"/>
    <w:rsid w:val="3BEA6931"/>
    <w:rsid w:val="3BF96D0E"/>
    <w:rsid w:val="3BFA27BF"/>
    <w:rsid w:val="3C005AA9"/>
    <w:rsid w:val="3C014CF8"/>
    <w:rsid w:val="3C082EAE"/>
    <w:rsid w:val="3C083ACC"/>
    <w:rsid w:val="3C1A7345"/>
    <w:rsid w:val="3C20618B"/>
    <w:rsid w:val="3C331582"/>
    <w:rsid w:val="3C4128C6"/>
    <w:rsid w:val="3C6363CD"/>
    <w:rsid w:val="3C6476D8"/>
    <w:rsid w:val="3C653E8A"/>
    <w:rsid w:val="3C675479"/>
    <w:rsid w:val="3C741AD5"/>
    <w:rsid w:val="3C801793"/>
    <w:rsid w:val="3C8D378D"/>
    <w:rsid w:val="3C9300F2"/>
    <w:rsid w:val="3C971ACB"/>
    <w:rsid w:val="3CC51BC4"/>
    <w:rsid w:val="3CDD74F5"/>
    <w:rsid w:val="3CE004F0"/>
    <w:rsid w:val="3CFC7FCE"/>
    <w:rsid w:val="3CFF437A"/>
    <w:rsid w:val="3D035EDA"/>
    <w:rsid w:val="3D0474A8"/>
    <w:rsid w:val="3D055174"/>
    <w:rsid w:val="3D216738"/>
    <w:rsid w:val="3D281631"/>
    <w:rsid w:val="3D3519D0"/>
    <w:rsid w:val="3D3B4E8A"/>
    <w:rsid w:val="3D3D4092"/>
    <w:rsid w:val="3D4C04CB"/>
    <w:rsid w:val="3D53028C"/>
    <w:rsid w:val="3D5D084E"/>
    <w:rsid w:val="3D6C3103"/>
    <w:rsid w:val="3D796938"/>
    <w:rsid w:val="3D844063"/>
    <w:rsid w:val="3DC6426B"/>
    <w:rsid w:val="3DC84EB0"/>
    <w:rsid w:val="3DCD2DBA"/>
    <w:rsid w:val="3DD103B3"/>
    <w:rsid w:val="3DD84E63"/>
    <w:rsid w:val="3DE53B88"/>
    <w:rsid w:val="3DE62373"/>
    <w:rsid w:val="3DF86926"/>
    <w:rsid w:val="3E0E063D"/>
    <w:rsid w:val="3E28553C"/>
    <w:rsid w:val="3E2F3432"/>
    <w:rsid w:val="3E367B4F"/>
    <w:rsid w:val="3E3C40C1"/>
    <w:rsid w:val="3E416B8A"/>
    <w:rsid w:val="3E6924CC"/>
    <w:rsid w:val="3E7074FC"/>
    <w:rsid w:val="3E78733D"/>
    <w:rsid w:val="3E900687"/>
    <w:rsid w:val="3E9A2173"/>
    <w:rsid w:val="3EA46097"/>
    <w:rsid w:val="3EAC7BD8"/>
    <w:rsid w:val="3EAE3E32"/>
    <w:rsid w:val="3ED06EE0"/>
    <w:rsid w:val="3ED734A8"/>
    <w:rsid w:val="3EDA3EB2"/>
    <w:rsid w:val="3EE12342"/>
    <w:rsid w:val="3EE54C63"/>
    <w:rsid w:val="3EED6E00"/>
    <w:rsid w:val="3EF34258"/>
    <w:rsid w:val="3F1357F5"/>
    <w:rsid w:val="3F1C0D6E"/>
    <w:rsid w:val="3F1E5CDD"/>
    <w:rsid w:val="3F210BD4"/>
    <w:rsid w:val="3F2504E6"/>
    <w:rsid w:val="3F282C40"/>
    <w:rsid w:val="3F2F250E"/>
    <w:rsid w:val="3F39329C"/>
    <w:rsid w:val="3F42145E"/>
    <w:rsid w:val="3F4329A8"/>
    <w:rsid w:val="3F4B217C"/>
    <w:rsid w:val="3F5D4786"/>
    <w:rsid w:val="3F6B7EE7"/>
    <w:rsid w:val="3F732512"/>
    <w:rsid w:val="3F814EC2"/>
    <w:rsid w:val="3F8662F8"/>
    <w:rsid w:val="3F897472"/>
    <w:rsid w:val="3F97092C"/>
    <w:rsid w:val="3FAB0C79"/>
    <w:rsid w:val="3FAC2199"/>
    <w:rsid w:val="3FB93BCD"/>
    <w:rsid w:val="3FB96949"/>
    <w:rsid w:val="3FC17B87"/>
    <w:rsid w:val="3FC31DB2"/>
    <w:rsid w:val="3FCD7EBC"/>
    <w:rsid w:val="3FE0276F"/>
    <w:rsid w:val="3FE234E6"/>
    <w:rsid w:val="3FE7443B"/>
    <w:rsid w:val="3FFC4FE1"/>
    <w:rsid w:val="400D2F8A"/>
    <w:rsid w:val="401709B0"/>
    <w:rsid w:val="401A4BEA"/>
    <w:rsid w:val="40367FC9"/>
    <w:rsid w:val="405B6007"/>
    <w:rsid w:val="4061143C"/>
    <w:rsid w:val="40737FD1"/>
    <w:rsid w:val="40763E5A"/>
    <w:rsid w:val="40850DAF"/>
    <w:rsid w:val="40866AF0"/>
    <w:rsid w:val="4094569A"/>
    <w:rsid w:val="409E135F"/>
    <w:rsid w:val="40A85DD1"/>
    <w:rsid w:val="40B16619"/>
    <w:rsid w:val="40BF7BCE"/>
    <w:rsid w:val="40CC0032"/>
    <w:rsid w:val="40D7555B"/>
    <w:rsid w:val="40DE477E"/>
    <w:rsid w:val="40DE487E"/>
    <w:rsid w:val="40E66170"/>
    <w:rsid w:val="40EA693F"/>
    <w:rsid w:val="40F0407B"/>
    <w:rsid w:val="40F33C02"/>
    <w:rsid w:val="41034F2D"/>
    <w:rsid w:val="41171106"/>
    <w:rsid w:val="41203D25"/>
    <w:rsid w:val="4120675C"/>
    <w:rsid w:val="412838F3"/>
    <w:rsid w:val="413B7DD7"/>
    <w:rsid w:val="413C22C5"/>
    <w:rsid w:val="414D0F8F"/>
    <w:rsid w:val="415448E3"/>
    <w:rsid w:val="416540C6"/>
    <w:rsid w:val="416F697E"/>
    <w:rsid w:val="418339A8"/>
    <w:rsid w:val="419E7957"/>
    <w:rsid w:val="41A6403F"/>
    <w:rsid w:val="41A844B9"/>
    <w:rsid w:val="41C47169"/>
    <w:rsid w:val="41CC214D"/>
    <w:rsid w:val="41D641E1"/>
    <w:rsid w:val="41EA4F54"/>
    <w:rsid w:val="42110F02"/>
    <w:rsid w:val="422075B3"/>
    <w:rsid w:val="423E304D"/>
    <w:rsid w:val="42455C7B"/>
    <w:rsid w:val="42530997"/>
    <w:rsid w:val="4258063C"/>
    <w:rsid w:val="4258088D"/>
    <w:rsid w:val="42581453"/>
    <w:rsid w:val="425D6A78"/>
    <w:rsid w:val="4260421C"/>
    <w:rsid w:val="426251C9"/>
    <w:rsid w:val="426340ED"/>
    <w:rsid w:val="426473D6"/>
    <w:rsid w:val="42656E02"/>
    <w:rsid w:val="42791F53"/>
    <w:rsid w:val="4281009C"/>
    <w:rsid w:val="42A90270"/>
    <w:rsid w:val="42AE442E"/>
    <w:rsid w:val="42B801F1"/>
    <w:rsid w:val="42CA211C"/>
    <w:rsid w:val="42CC1B5D"/>
    <w:rsid w:val="42D970B7"/>
    <w:rsid w:val="42DE311F"/>
    <w:rsid w:val="42DF324D"/>
    <w:rsid w:val="42F936A6"/>
    <w:rsid w:val="4309212B"/>
    <w:rsid w:val="43136867"/>
    <w:rsid w:val="431E0DF2"/>
    <w:rsid w:val="43230CA7"/>
    <w:rsid w:val="432A7156"/>
    <w:rsid w:val="43406272"/>
    <w:rsid w:val="43493F73"/>
    <w:rsid w:val="434A6BD0"/>
    <w:rsid w:val="43617939"/>
    <w:rsid w:val="436B3F95"/>
    <w:rsid w:val="43746D8C"/>
    <w:rsid w:val="437E2EBE"/>
    <w:rsid w:val="43826714"/>
    <w:rsid w:val="438C6EED"/>
    <w:rsid w:val="43903D4E"/>
    <w:rsid w:val="439356CE"/>
    <w:rsid w:val="43984F05"/>
    <w:rsid w:val="439D5B5B"/>
    <w:rsid w:val="43AF19FF"/>
    <w:rsid w:val="43B33883"/>
    <w:rsid w:val="43BA214B"/>
    <w:rsid w:val="43C6161B"/>
    <w:rsid w:val="43CA64E5"/>
    <w:rsid w:val="43CD6625"/>
    <w:rsid w:val="43D625CA"/>
    <w:rsid w:val="43E83341"/>
    <w:rsid w:val="43EB1834"/>
    <w:rsid w:val="44260AD0"/>
    <w:rsid w:val="442E0AE0"/>
    <w:rsid w:val="4431147C"/>
    <w:rsid w:val="443D74E2"/>
    <w:rsid w:val="44433C84"/>
    <w:rsid w:val="445E7289"/>
    <w:rsid w:val="445F7BD5"/>
    <w:rsid w:val="44736A46"/>
    <w:rsid w:val="44793A9F"/>
    <w:rsid w:val="448C49C4"/>
    <w:rsid w:val="449D5AC5"/>
    <w:rsid w:val="44AF1CAE"/>
    <w:rsid w:val="44B75CB9"/>
    <w:rsid w:val="44BA1D46"/>
    <w:rsid w:val="44BB5779"/>
    <w:rsid w:val="44C900FB"/>
    <w:rsid w:val="44D45CBE"/>
    <w:rsid w:val="44DA598F"/>
    <w:rsid w:val="44E5526A"/>
    <w:rsid w:val="44EC1FF5"/>
    <w:rsid w:val="44EE12B3"/>
    <w:rsid w:val="44F33989"/>
    <w:rsid w:val="450F0FEA"/>
    <w:rsid w:val="4518142F"/>
    <w:rsid w:val="45191A9E"/>
    <w:rsid w:val="45564B05"/>
    <w:rsid w:val="456E4FC3"/>
    <w:rsid w:val="45892B5F"/>
    <w:rsid w:val="458D6A66"/>
    <w:rsid w:val="458E38AD"/>
    <w:rsid w:val="45BF52EE"/>
    <w:rsid w:val="45CC78D4"/>
    <w:rsid w:val="45CF3C24"/>
    <w:rsid w:val="45DD56F6"/>
    <w:rsid w:val="45DE14D7"/>
    <w:rsid w:val="45E621F9"/>
    <w:rsid w:val="45F22454"/>
    <w:rsid w:val="4620163B"/>
    <w:rsid w:val="46331772"/>
    <w:rsid w:val="46345295"/>
    <w:rsid w:val="463D05F7"/>
    <w:rsid w:val="464E4862"/>
    <w:rsid w:val="464E7B44"/>
    <w:rsid w:val="466503D5"/>
    <w:rsid w:val="46680457"/>
    <w:rsid w:val="466D720D"/>
    <w:rsid w:val="466D76BE"/>
    <w:rsid w:val="46705028"/>
    <w:rsid w:val="468017A8"/>
    <w:rsid w:val="468112DF"/>
    <w:rsid w:val="4686096D"/>
    <w:rsid w:val="469C2C86"/>
    <w:rsid w:val="46A93F86"/>
    <w:rsid w:val="46AB368F"/>
    <w:rsid w:val="46BE3DA0"/>
    <w:rsid w:val="46C170C0"/>
    <w:rsid w:val="46C75A70"/>
    <w:rsid w:val="46DA0563"/>
    <w:rsid w:val="46DD584E"/>
    <w:rsid w:val="46E06FA2"/>
    <w:rsid w:val="46E2686F"/>
    <w:rsid w:val="46E77A08"/>
    <w:rsid w:val="470C51A6"/>
    <w:rsid w:val="472F1A80"/>
    <w:rsid w:val="47311C49"/>
    <w:rsid w:val="473B2E3D"/>
    <w:rsid w:val="473B7E14"/>
    <w:rsid w:val="4742252F"/>
    <w:rsid w:val="474875D5"/>
    <w:rsid w:val="474A6555"/>
    <w:rsid w:val="477106DE"/>
    <w:rsid w:val="47776EA6"/>
    <w:rsid w:val="47797EA5"/>
    <w:rsid w:val="47954908"/>
    <w:rsid w:val="47973981"/>
    <w:rsid w:val="479B4FE6"/>
    <w:rsid w:val="47A35AF9"/>
    <w:rsid w:val="47A526B0"/>
    <w:rsid w:val="47A66709"/>
    <w:rsid w:val="47B9776C"/>
    <w:rsid w:val="47CE1BB5"/>
    <w:rsid w:val="47DC49C9"/>
    <w:rsid w:val="47E433A2"/>
    <w:rsid w:val="47E5449B"/>
    <w:rsid w:val="47F432BF"/>
    <w:rsid w:val="47F50E9C"/>
    <w:rsid w:val="47FB78C4"/>
    <w:rsid w:val="47FD7C9C"/>
    <w:rsid w:val="48051836"/>
    <w:rsid w:val="48143109"/>
    <w:rsid w:val="481830AE"/>
    <w:rsid w:val="48186D1B"/>
    <w:rsid w:val="48213610"/>
    <w:rsid w:val="48266BCB"/>
    <w:rsid w:val="48300B1A"/>
    <w:rsid w:val="484D19E4"/>
    <w:rsid w:val="486410A5"/>
    <w:rsid w:val="486417E2"/>
    <w:rsid w:val="486450BE"/>
    <w:rsid w:val="4865738D"/>
    <w:rsid w:val="486F232E"/>
    <w:rsid w:val="48702B2A"/>
    <w:rsid w:val="48715C3D"/>
    <w:rsid w:val="487161D1"/>
    <w:rsid w:val="48752FDE"/>
    <w:rsid w:val="487E7B6A"/>
    <w:rsid w:val="489B50F3"/>
    <w:rsid w:val="48A07DAA"/>
    <w:rsid w:val="48B34C67"/>
    <w:rsid w:val="48C031C2"/>
    <w:rsid w:val="48C52C64"/>
    <w:rsid w:val="48C76B48"/>
    <w:rsid w:val="48D81776"/>
    <w:rsid w:val="48F73287"/>
    <w:rsid w:val="48FA1D13"/>
    <w:rsid w:val="490145FB"/>
    <w:rsid w:val="492643AE"/>
    <w:rsid w:val="492F13B2"/>
    <w:rsid w:val="49363B2E"/>
    <w:rsid w:val="4941350A"/>
    <w:rsid w:val="494551E4"/>
    <w:rsid w:val="494C0227"/>
    <w:rsid w:val="494F3083"/>
    <w:rsid w:val="49523AF2"/>
    <w:rsid w:val="49626D18"/>
    <w:rsid w:val="496C478C"/>
    <w:rsid w:val="497E10D8"/>
    <w:rsid w:val="4988324F"/>
    <w:rsid w:val="49912912"/>
    <w:rsid w:val="49940302"/>
    <w:rsid w:val="499C5717"/>
    <w:rsid w:val="49AE214B"/>
    <w:rsid w:val="49B43846"/>
    <w:rsid w:val="49B66B8E"/>
    <w:rsid w:val="49D11B44"/>
    <w:rsid w:val="49E0649D"/>
    <w:rsid w:val="49ED5432"/>
    <w:rsid w:val="4A067461"/>
    <w:rsid w:val="4A124A34"/>
    <w:rsid w:val="4A1F13B3"/>
    <w:rsid w:val="4A2C60FB"/>
    <w:rsid w:val="4A38018B"/>
    <w:rsid w:val="4A4573CE"/>
    <w:rsid w:val="4A464947"/>
    <w:rsid w:val="4A4D3110"/>
    <w:rsid w:val="4A5313C5"/>
    <w:rsid w:val="4A572230"/>
    <w:rsid w:val="4A5F4F4E"/>
    <w:rsid w:val="4A6A4FDD"/>
    <w:rsid w:val="4A6B63E4"/>
    <w:rsid w:val="4A7312C9"/>
    <w:rsid w:val="4A7A51EF"/>
    <w:rsid w:val="4A800F6B"/>
    <w:rsid w:val="4A91298D"/>
    <w:rsid w:val="4A9543F2"/>
    <w:rsid w:val="4A993C07"/>
    <w:rsid w:val="4AA17CD0"/>
    <w:rsid w:val="4AA410DD"/>
    <w:rsid w:val="4AA509C3"/>
    <w:rsid w:val="4AAD3B46"/>
    <w:rsid w:val="4AB100EF"/>
    <w:rsid w:val="4AB33CB9"/>
    <w:rsid w:val="4AB8315E"/>
    <w:rsid w:val="4ABD676D"/>
    <w:rsid w:val="4AC12B66"/>
    <w:rsid w:val="4AC55D99"/>
    <w:rsid w:val="4ACC67D1"/>
    <w:rsid w:val="4AE44792"/>
    <w:rsid w:val="4AE84F17"/>
    <w:rsid w:val="4AEF1E01"/>
    <w:rsid w:val="4AF4446A"/>
    <w:rsid w:val="4AF64E08"/>
    <w:rsid w:val="4B0066F3"/>
    <w:rsid w:val="4B1C5573"/>
    <w:rsid w:val="4B1E74CF"/>
    <w:rsid w:val="4B300CFD"/>
    <w:rsid w:val="4B3222CA"/>
    <w:rsid w:val="4B37639A"/>
    <w:rsid w:val="4B3E2A39"/>
    <w:rsid w:val="4B4E454F"/>
    <w:rsid w:val="4B562D40"/>
    <w:rsid w:val="4B6B3AB9"/>
    <w:rsid w:val="4B6D2FB3"/>
    <w:rsid w:val="4B6E7D21"/>
    <w:rsid w:val="4B7C6A59"/>
    <w:rsid w:val="4B83139F"/>
    <w:rsid w:val="4B937DEF"/>
    <w:rsid w:val="4B9E56EB"/>
    <w:rsid w:val="4BAD4484"/>
    <w:rsid w:val="4BB92DDE"/>
    <w:rsid w:val="4BB96313"/>
    <w:rsid w:val="4BBC3A08"/>
    <w:rsid w:val="4BC36435"/>
    <w:rsid w:val="4BC57689"/>
    <w:rsid w:val="4BF52F6B"/>
    <w:rsid w:val="4BFA5990"/>
    <w:rsid w:val="4C083C8B"/>
    <w:rsid w:val="4C107118"/>
    <w:rsid w:val="4C2167A9"/>
    <w:rsid w:val="4C2F5321"/>
    <w:rsid w:val="4C467BFC"/>
    <w:rsid w:val="4C4713A5"/>
    <w:rsid w:val="4C526511"/>
    <w:rsid w:val="4C5C7127"/>
    <w:rsid w:val="4C6B4A97"/>
    <w:rsid w:val="4C6D3283"/>
    <w:rsid w:val="4C6E5ED3"/>
    <w:rsid w:val="4C7A11A7"/>
    <w:rsid w:val="4C7F7460"/>
    <w:rsid w:val="4C837209"/>
    <w:rsid w:val="4C851BD7"/>
    <w:rsid w:val="4C902DEF"/>
    <w:rsid w:val="4C920F36"/>
    <w:rsid w:val="4C971097"/>
    <w:rsid w:val="4C9F16DE"/>
    <w:rsid w:val="4CA67130"/>
    <w:rsid w:val="4CAD186B"/>
    <w:rsid w:val="4CB073BB"/>
    <w:rsid w:val="4CBA1514"/>
    <w:rsid w:val="4CBA397B"/>
    <w:rsid w:val="4CC0612B"/>
    <w:rsid w:val="4CCC0BE2"/>
    <w:rsid w:val="4CCE22D1"/>
    <w:rsid w:val="4CDD4537"/>
    <w:rsid w:val="4CDD63E9"/>
    <w:rsid w:val="4CE95502"/>
    <w:rsid w:val="4CF35D50"/>
    <w:rsid w:val="4D0B1003"/>
    <w:rsid w:val="4D191280"/>
    <w:rsid w:val="4D1F1F84"/>
    <w:rsid w:val="4D2F5D68"/>
    <w:rsid w:val="4D384D42"/>
    <w:rsid w:val="4D43783D"/>
    <w:rsid w:val="4D4F2848"/>
    <w:rsid w:val="4D5F1562"/>
    <w:rsid w:val="4D684D35"/>
    <w:rsid w:val="4D6A53A7"/>
    <w:rsid w:val="4D7E2CA3"/>
    <w:rsid w:val="4D7F6F35"/>
    <w:rsid w:val="4D935C9F"/>
    <w:rsid w:val="4D9B52F2"/>
    <w:rsid w:val="4D9C574D"/>
    <w:rsid w:val="4DAF23B4"/>
    <w:rsid w:val="4DB06B75"/>
    <w:rsid w:val="4DB85BCA"/>
    <w:rsid w:val="4DC26D58"/>
    <w:rsid w:val="4DC51351"/>
    <w:rsid w:val="4DC62DA3"/>
    <w:rsid w:val="4DC8764C"/>
    <w:rsid w:val="4DD21074"/>
    <w:rsid w:val="4DD258FF"/>
    <w:rsid w:val="4DDB7009"/>
    <w:rsid w:val="4DEC0EB3"/>
    <w:rsid w:val="4E041E3A"/>
    <w:rsid w:val="4E0A103B"/>
    <w:rsid w:val="4E1E0F50"/>
    <w:rsid w:val="4E200685"/>
    <w:rsid w:val="4E2D07D3"/>
    <w:rsid w:val="4E3F65F0"/>
    <w:rsid w:val="4E3F705A"/>
    <w:rsid w:val="4E401E82"/>
    <w:rsid w:val="4E405DEF"/>
    <w:rsid w:val="4E474C14"/>
    <w:rsid w:val="4E4B3AB0"/>
    <w:rsid w:val="4E4F0EA3"/>
    <w:rsid w:val="4E52579C"/>
    <w:rsid w:val="4E6D1995"/>
    <w:rsid w:val="4E6D4052"/>
    <w:rsid w:val="4E752508"/>
    <w:rsid w:val="4E866E3A"/>
    <w:rsid w:val="4E941425"/>
    <w:rsid w:val="4E9D4885"/>
    <w:rsid w:val="4E9E52B1"/>
    <w:rsid w:val="4EAB7EA8"/>
    <w:rsid w:val="4ECD7EBD"/>
    <w:rsid w:val="4ED1193A"/>
    <w:rsid w:val="4EDA5474"/>
    <w:rsid w:val="4EDE31EC"/>
    <w:rsid w:val="4EDF048B"/>
    <w:rsid w:val="4EE20D96"/>
    <w:rsid w:val="4EE31C21"/>
    <w:rsid w:val="4EE66660"/>
    <w:rsid w:val="4EFB4CDE"/>
    <w:rsid w:val="4F04659A"/>
    <w:rsid w:val="4F0C6BFA"/>
    <w:rsid w:val="4F125C24"/>
    <w:rsid w:val="4F220636"/>
    <w:rsid w:val="4F3035C1"/>
    <w:rsid w:val="4F341408"/>
    <w:rsid w:val="4F3C2AB8"/>
    <w:rsid w:val="4F3C42DB"/>
    <w:rsid w:val="4F43404B"/>
    <w:rsid w:val="4F5712CC"/>
    <w:rsid w:val="4F5A49E6"/>
    <w:rsid w:val="4F5D40AE"/>
    <w:rsid w:val="4F6219AC"/>
    <w:rsid w:val="4F626B9B"/>
    <w:rsid w:val="4F650E18"/>
    <w:rsid w:val="4F73512C"/>
    <w:rsid w:val="4F78514F"/>
    <w:rsid w:val="4F8B0874"/>
    <w:rsid w:val="4F97271B"/>
    <w:rsid w:val="4FA64998"/>
    <w:rsid w:val="4FB1607C"/>
    <w:rsid w:val="4FBD5A24"/>
    <w:rsid w:val="4FBE7762"/>
    <w:rsid w:val="4FC82FF6"/>
    <w:rsid w:val="4FCA6698"/>
    <w:rsid w:val="4FCC5560"/>
    <w:rsid w:val="4FD27DD5"/>
    <w:rsid w:val="4FD45E4B"/>
    <w:rsid w:val="4FDA0F01"/>
    <w:rsid w:val="4FE05951"/>
    <w:rsid w:val="4FE42501"/>
    <w:rsid w:val="4FEE0B92"/>
    <w:rsid w:val="4FF80201"/>
    <w:rsid w:val="50005E77"/>
    <w:rsid w:val="50044D43"/>
    <w:rsid w:val="50093C15"/>
    <w:rsid w:val="50124B5C"/>
    <w:rsid w:val="5025772F"/>
    <w:rsid w:val="502B15ED"/>
    <w:rsid w:val="50365D33"/>
    <w:rsid w:val="50386589"/>
    <w:rsid w:val="503C6556"/>
    <w:rsid w:val="504B5F44"/>
    <w:rsid w:val="504D4074"/>
    <w:rsid w:val="5059031A"/>
    <w:rsid w:val="50590374"/>
    <w:rsid w:val="505F0FC9"/>
    <w:rsid w:val="506100FD"/>
    <w:rsid w:val="50652CC9"/>
    <w:rsid w:val="506640A4"/>
    <w:rsid w:val="506A0E5E"/>
    <w:rsid w:val="50705B36"/>
    <w:rsid w:val="50761129"/>
    <w:rsid w:val="507647C4"/>
    <w:rsid w:val="507A7237"/>
    <w:rsid w:val="507C6F1C"/>
    <w:rsid w:val="509A3E30"/>
    <w:rsid w:val="509A626B"/>
    <w:rsid w:val="50A03B43"/>
    <w:rsid w:val="50A07075"/>
    <w:rsid w:val="50A3792E"/>
    <w:rsid w:val="50A74E72"/>
    <w:rsid w:val="50AC7A3D"/>
    <w:rsid w:val="50AE0C24"/>
    <w:rsid w:val="50B241C5"/>
    <w:rsid w:val="50B37E5C"/>
    <w:rsid w:val="50C3472D"/>
    <w:rsid w:val="50C37104"/>
    <w:rsid w:val="50C627D5"/>
    <w:rsid w:val="50C835FF"/>
    <w:rsid w:val="50D8098E"/>
    <w:rsid w:val="50DB14E6"/>
    <w:rsid w:val="50DF5A70"/>
    <w:rsid w:val="50E123C6"/>
    <w:rsid w:val="50EE60E0"/>
    <w:rsid w:val="510A5646"/>
    <w:rsid w:val="510E0A3D"/>
    <w:rsid w:val="510E54BF"/>
    <w:rsid w:val="510E5EA4"/>
    <w:rsid w:val="51267A06"/>
    <w:rsid w:val="51296048"/>
    <w:rsid w:val="512C4F06"/>
    <w:rsid w:val="515124A5"/>
    <w:rsid w:val="5151336C"/>
    <w:rsid w:val="51526236"/>
    <w:rsid w:val="5161411C"/>
    <w:rsid w:val="516F5E98"/>
    <w:rsid w:val="51743CE9"/>
    <w:rsid w:val="51857AB6"/>
    <w:rsid w:val="519F5752"/>
    <w:rsid w:val="51A36ACE"/>
    <w:rsid w:val="51A37C40"/>
    <w:rsid w:val="51AA684A"/>
    <w:rsid w:val="51B95435"/>
    <w:rsid w:val="51BF2356"/>
    <w:rsid w:val="51D5718E"/>
    <w:rsid w:val="51E40F7A"/>
    <w:rsid w:val="51F007D1"/>
    <w:rsid w:val="51F62EAE"/>
    <w:rsid w:val="520477F5"/>
    <w:rsid w:val="521044AB"/>
    <w:rsid w:val="521729FF"/>
    <w:rsid w:val="521A7987"/>
    <w:rsid w:val="52241BE0"/>
    <w:rsid w:val="522E7E2C"/>
    <w:rsid w:val="524238BD"/>
    <w:rsid w:val="5242442B"/>
    <w:rsid w:val="524A6E06"/>
    <w:rsid w:val="524D367F"/>
    <w:rsid w:val="52552705"/>
    <w:rsid w:val="5262438D"/>
    <w:rsid w:val="526B704E"/>
    <w:rsid w:val="527B55E9"/>
    <w:rsid w:val="52850630"/>
    <w:rsid w:val="52873BB0"/>
    <w:rsid w:val="528D3B3E"/>
    <w:rsid w:val="529A73D1"/>
    <w:rsid w:val="52B15F57"/>
    <w:rsid w:val="52B26E71"/>
    <w:rsid w:val="52BD5FCB"/>
    <w:rsid w:val="52D077E5"/>
    <w:rsid w:val="52D30E1A"/>
    <w:rsid w:val="52D366CB"/>
    <w:rsid w:val="5306719A"/>
    <w:rsid w:val="531D04FA"/>
    <w:rsid w:val="532C35D4"/>
    <w:rsid w:val="532D4534"/>
    <w:rsid w:val="532D537C"/>
    <w:rsid w:val="5335097F"/>
    <w:rsid w:val="534E170F"/>
    <w:rsid w:val="53522A0C"/>
    <w:rsid w:val="5356293F"/>
    <w:rsid w:val="536456AD"/>
    <w:rsid w:val="536D5B74"/>
    <w:rsid w:val="53730E23"/>
    <w:rsid w:val="537A53E8"/>
    <w:rsid w:val="5395668A"/>
    <w:rsid w:val="539A6F88"/>
    <w:rsid w:val="53A56D8D"/>
    <w:rsid w:val="53A72A28"/>
    <w:rsid w:val="53B26D4E"/>
    <w:rsid w:val="53C75847"/>
    <w:rsid w:val="53C95938"/>
    <w:rsid w:val="53D12A95"/>
    <w:rsid w:val="53D33EF3"/>
    <w:rsid w:val="53D76E6F"/>
    <w:rsid w:val="53DB0D0E"/>
    <w:rsid w:val="54015C2F"/>
    <w:rsid w:val="54076BCB"/>
    <w:rsid w:val="54094B22"/>
    <w:rsid w:val="540A26A0"/>
    <w:rsid w:val="540C373F"/>
    <w:rsid w:val="54156CC4"/>
    <w:rsid w:val="5419735E"/>
    <w:rsid w:val="541C2253"/>
    <w:rsid w:val="542701A6"/>
    <w:rsid w:val="542766D7"/>
    <w:rsid w:val="542C451A"/>
    <w:rsid w:val="54330910"/>
    <w:rsid w:val="543341F7"/>
    <w:rsid w:val="543843DC"/>
    <w:rsid w:val="54414D50"/>
    <w:rsid w:val="544E7CF1"/>
    <w:rsid w:val="54502211"/>
    <w:rsid w:val="54504458"/>
    <w:rsid w:val="545046D7"/>
    <w:rsid w:val="546844EC"/>
    <w:rsid w:val="546F0DF0"/>
    <w:rsid w:val="548322ED"/>
    <w:rsid w:val="54862372"/>
    <w:rsid w:val="5490516F"/>
    <w:rsid w:val="54963429"/>
    <w:rsid w:val="54987E30"/>
    <w:rsid w:val="549D501F"/>
    <w:rsid w:val="54A2256D"/>
    <w:rsid w:val="54CA0BCD"/>
    <w:rsid w:val="54CC2592"/>
    <w:rsid w:val="54D04A47"/>
    <w:rsid w:val="54D7173E"/>
    <w:rsid w:val="54DD738A"/>
    <w:rsid w:val="54E970EF"/>
    <w:rsid w:val="54EF089A"/>
    <w:rsid w:val="54F1715D"/>
    <w:rsid w:val="54F51FEF"/>
    <w:rsid w:val="54FD692D"/>
    <w:rsid w:val="55080502"/>
    <w:rsid w:val="551B4FC8"/>
    <w:rsid w:val="551C3223"/>
    <w:rsid w:val="55346E33"/>
    <w:rsid w:val="554E7B80"/>
    <w:rsid w:val="55532351"/>
    <w:rsid w:val="555506EF"/>
    <w:rsid w:val="555A653C"/>
    <w:rsid w:val="55664CD5"/>
    <w:rsid w:val="55730AC5"/>
    <w:rsid w:val="558C054D"/>
    <w:rsid w:val="55913E2B"/>
    <w:rsid w:val="55937782"/>
    <w:rsid w:val="55A05F3D"/>
    <w:rsid w:val="55A21EDD"/>
    <w:rsid w:val="55AC3615"/>
    <w:rsid w:val="55BD7EF7"/>
    <w:rsid w:val="55DD7583"/>
    <w:rsid w:val="55F4272B"/>
    <w:rsid w:val="560025DC"/>
    <w:rsid w:val="560C4F98"/>
    <w:rsid w:val="5615107C"/>
    <w:rsid w:val="561E1602"/>
    <w:rsid w:val="56250090"/>
    <w:rsid w:val="56264571"/>
    <w:rsid w:val="562F5856"/>
    <w:rsid w:val="56320CAB"/>
    <w:rsid w:val="563C6C61"/>
    <w:rsid w:val="56444AE5"/>
    <w:rsid w:val="5644742F"/>
    <w:rsid w:val="564A6A40"/>
    <w:rsid w:val="56536E0F"/>
    <w:rsid w:val="565417B5"/>
    <w:rsid w:val="566D6930"/>
    <w:rsid w:val="56877222"/>
    <w:rsid w:val="569F22E4"/>
    <w:rsid w:val="56A1586C"/>
    <w:rsid w:val="56AA279B"/>
    <w:rsid w:val="56B3144D"/>
    <w:rsid w:val="56B65991"/>
    <w:rsid w:val="56B94009"/>
    <w:rsid w:val="56CB1DEE"/>
    <w:rsid w:val="56D6010B"/>
    <w:rsid w:val="56DC3DEF"/>
    <w:rsid w:val="56EA1B8F"/>
    <w:rsid w:val="56EC31AC"/>
    <w:rsid w:val="570A4D94"/>
    <w:rsid w:val="570F0AEC"/>
    <w:rsid w:val="571758B4"/>
    <w:rsid w:val="57187E62"/>
    <w:rsid w:val="571921B4"/>
    <w:rsid w:val="571F6641"/>
    <w:rsid w:val="572168BB"/>
    <w:rsid w:val="57287E4E"/>
    <w:rsid w:val="57345F04"/>
    <w:rsid w:val="57404D51"/>
    <w:rsid w:val="5740602F"/>
    <w:rsid w:val="57644874"/>
    <w:rsid w:val="57647247"/>
    <w:rsid w:val="576F305A"/>
    <w:rsid w:val="57792AF4"/>
    <w:rsid w:val="577A5381"/>
    <w:rsid w:val="577E064A"/>
    <w:rsid w:val="5780488E"/>
    <w:rsid w:val="578308A3"/>
    <w:rsid w:val="578742EE"/>
    <w:rsid w:val="578958C3"/>
    <w:rsid w:val="578A6DFE"/>
    <w:rsid w:val="578B44F5"/>
    <w:rsid w:val="579057F2"/>
    <w:rsid w:val="57A61DEA"/>
    <w:rsid w:val="57AF52FE"/>
    <w:rsid w:val="57B465DE"/>
    <w:rsid w:val="57B5594D"/>
    <w:rsid w:val="57BA53EF"/>
    <w:rsid w:val="57CF36C8"/>
    <w:rsid w:val="57D24507"/>
    <w:rsid w:val="57D566C3"/>
    <w:rsid w:val="57DA4936"/>
    <w:rsid w:val="57E5410B"/>
    <w:rsid w:val="58006D64"/>
    <w:rsid w:val="5810774C"/>
    <w:rsid w:val="584703F6"/>
    <w:rsid w:val="584C7615"/>
    <w:rsid w:val="584F7279"/>
    <w:rsid w:val="58522E1B"/>
    <w:rsid w:val="58527F8A"/>
    <w:rsid w:val="586409F6"/>
    <w:rsid w:val="58703134"/>
    <w:rsid w:val="587B5430"/>
    <w:rsid w:val="588B040B"/>
    <w:rsid w:val="588F292C"/>
    <w:rsid w:val="58972073"/>
    <w:rsid w:val="58974CEE"/>
    <w:rsid w:val="589C5559"/>
    <w:rsid w:val="58AF513F"/>
    <w:rsid w:val="58B62843"/>
    <w:rsid w:val="58D6486A"/>
    <w:rsid w:val="58F63440"/>
    <w:rsid w:val="59031EF3"/>
    <w:rsid w:val="5905411B"/>
    <w:rsid w:val="5913118D"/>
    <w:rsid w:val="591C4507"/>
    <w:rsid w:val="592733BE"/>
    <w:rsid w:val="5931027A"/>
    <w:rsid w:val="593565B3"/>
    <w:rsid w:val="595471B1"/>
    <w:rsid w:val="59657293"/>
    <w:rsid w:val="59662299"/>
    <w:rsid w:val="59947D4C"/>
    <w:rsid w:val="59AD6658"/>
    <w:rsid w:val="59B341DF"/>
    <w:rsid w:val="59B665B6"/>
    <w:rsid w:val="59B95690"/>
    <w:rsid w:val="59BB5728"/>
    <w:rsid w:val="59BD5F80"/>
    <w:rsid w:val="59BE69AC"/>
    <w:rsid w:val="59BF5C53"/>
    <w:rsid w:val="59E008C1"/>
    <w:rsid w:val="59ED30E9"/>
    <w:rsid w:val="59EE2224"/>
    <w:rsid w:val="5A040D65"/>
    <w:rsid w:val="5A216577"/>
    <w:rsid w:val="5A2241F3"/>
    <w:rsid w:val="5A321227"/>
    <w:rsid w:val="5A32496B"/>
    <w:rsid w:val="5A4620D9"/>
    <w:rsid w:val="5A5B20D5"/>
    <w:rsid w:val="5A633A2D"/>
    <w:rsid w:val="5A6424C2"/>
    <w:rsid w:val="5A6819AD"/>
    <w:rsid w:val="5A714944"/>
    <w:rsid w:val="5A827C35"/>
    <w:rsid w:val="5A8D274F"/>
    <w:rsid w:val="5A963E31"/>
    <w:rsid w:val="5AA176D9"/>
    <w:rsid w:val="5AA20CB5"/>
    <w:rsid w:val="5AA73C18"/>
    <w:rsid w:val="5AA96FC8"/>
    <w:rsid w:val="5AAB475A"/>
    <w:rsid w:val="5AAE7033"/>
    <w:rsid w:val="5ABF2DFD"/>
    <w:rsid w:val="5AC45F3C"/>
    <w:rsid w:val="5ACE200B"/>
    <w:rsid w:val="5AE73709"/>
    <w:rsid w:val="5AED3E85"/>
    <w:rsid w:val="5AED3F64"/>
    <w:rsid w:val="5AFD714B"/>
    <w:rsid w:val="5AFF1873"/>
    <w:rsid w:val="5B0336B3"/>
    <w:rsid w:val="5B14073F"/>
    <w:rsid w:val="5B172F2A"/>
    <w:rsid w:val="5B2536E4"/>
    <w:rsid w:val="5B372604"/>
    <w:rsid w:val="5B396189"/>
    <w:rsid w:val="5B3B3DDA"/>
    <w:rsid w:val="5B3D3C4A"/>
    <w:rsid w:val="5B4C7865"/>
    <w:rsid w:val="5B5B43DD"/>
    <w:rsid w:val="5B61096F"/>
    <w:rsid w:val="5B673804"/>
    <w:rsid w:val="5B70354D"/>
    <w:rsid w:val="5B774238"/>
    <w:rsid w:val="5B78473E"/>
    <w:rsid w:val="5B7D4684"/>
    <w:rsid w:val="5B93011E"/>
    <w:rsid w:val="5B98216E"/>
    <w:rsid w:val="5B9922EB"/>
    <w:rsid w:val="5BA0448A"/>
    <w:rsid w:val="5BA129CB"/>
    <w:rsid w:val="5BA50CC3"/>
    <w:rsid w:val="5BBE7AA4"/>
    <w:rsid w:val="5BC100D6"/>
    <w:rsid w:val="5BD51DFA"/>
    <w:rsid w:val="5BE94EFC"/>
    <w:rsid w:val="5C20344B"/>
    <w:rsid w:val="5C212201"/>
    <w:rsid w:val="5C2A1E1D"/>
    <w:rsid w:val="5C2E5B86"/>
    <w:rsid w:val="5C2E68AD"/>
    <w:rsid w:val="5C38185F"/>
    <w:rsid w:val="5C3D1AD7"/>
    <w:rsid w:val="5C452B7A"/>
    <w:rsid w:val="5C496AC3"/>
    <w:rsid w:val="5C5C0C3F"/>
    <w:rsid w:val="5C5C6CA5"/>
    <w:rsid w:val="5C730ABA"/>
    <w:rsid w:val="5C80415C"/>
    <w:rsid w:val="5C832E6E"/>
    <w:rsid w:val="5C98364F"/>
    <w:rsid w:val="5C9D2257"/>
    <w:rsid w:val="5C9D3344"/>
    <w:rsid w:val="5C9E1D90"/>
    <w:rsid w:val="5CA15BF0"/>
    <w:rsid w:val="5CB17D3F"/>
    <w:rsid w:val="5CC635D9"/>
    <w:rsid w:val="5CCB4BB0"/>
    <w:rsid w:val="5CD52369"/>
    <w:rsid w:val="5CEE0B8C"/>
    <w:rsid w:val="5CFA5AE8"/>
    <w:rsid w:val="5CFB15C7"/>
    <w:rsid w:val="5D026A96"/>
    <w:rsid w:val="5D040A2A"/>
    <w:rsid w:val="5D09252B"/>
    <w:rsid w:val="5D0E6A82"/>
    <w:rsid w:val="5D2C21A2"/>
    <w:rsid w:val="5D2E2700"/>
    <w:rsid w:val="5D2F313E"/>
    <w:rsid w:val="5D3616F7"/>
    <w:rsid w:val="5D385815"/>
    <w:rsid w:val="5D49562B"/>
    <w:rsid w:val="5D571525"/>
    <w:rsid w:val="5D74788E"/>
    <w:rsid w:val="5D8E659D"/>
    <w:rsid w:val="5D943618"/>
    <w:rsid w:val="5DA717C6"/>
    <w:rsid w:val="5DC51DC0"/>
    <w:rsid w:val="5DD7511E"/>
    <w:rsid w:val="5DD840EE"/>
    <w:rsid w:val="5DE86CF9"/>
    <w:rsid w:val="5DF62A0A"/>
    <w:rsid w:val="5DFF0556"/>
    <w:rsid w:val="5DFF6AAE"/>
    <w:rsid w:val="5E0B6340"/>
    <w:rsid w:val="5E0D0754"/>
    <w:rsid w:val="5E145A8C"/>
    <w:rsid w:val="5E1A008D"/>
    <w:rsid w:val="5E280B3C"/>
    <w:rsid w:val="5E324198"/>
    <w:rsid w:val="5E5B1611"/>
    <w:rsid w:val="5E5C693A"/>
    <w:rsid w:val="5E5E146F"/>
    <w:rsid w:val="5E652326"/>
    <w:rsid w:val="5E806281"/>
    <w:rsid w:val="5E8067C7"/>
    <w:rsid w:val="5E806C9E"/>
    <w:rsid w:val="5E941FE5"/>
    <w:rsid w:val="5E973FAA"/>
    <w:rsid w:val="5E99502E"/>
    <w:rsid w:val="5EB36379"/>
    <w:rsid w:val="5EB52D8B"/>
    <w:rsid w:val="5EB81EA5"/>
    <w:rsid w:val="5EC724E8"/>
    <w:rsid w:val="5EC804B7"/>
    <w:rsid w:val="5EDB4601"/>
    <w:rsid w:val="5EDC1896"/>
    <w:rsid w:val="5EF43422"/>
    <w:rsid w:val="5EFE32D5"/>
    <w:rsid w:val="5F0022D9"/>
    <w:rsid w:val="5F0333E3"/>
    <w:rsid w:val="5F16631C"/>
    <w:rsid w:val="5F2129DC"/>
    <w:rsid w:val="5F221239"/>
    <w:rsid w:val="5F2D3EC9"/>
    <w:rsid w:val="5F3716FC"/>
    <w:rsid w:val="5F394E6D"/>
    <w:rsid w:val="5F3B71B3"/>
    <w:rsid w:val="5F550293"/>
    <w:rsid w:val="5F5F3735"/>
    <w:rsid w:val="5F6C7868"/>
    <w:rsid w:val="5F77692C"/>
    <w:rsid w:val="5F826DE8"/>
    <w:rsid w:val="5F87195C"/>
    <w:rsid w:val="5F9E276B"/>
    <w:rsid w:val="5FA737D4"/>
    <w:rsid w:val="5FAD6931"/>
    <w:rsid w:val="5FB75508"/>
    <w:rsid w:val="5FB973DD"/>
    <w:rsid w:val="5FBE2402"/>
    <w:rsid w:val="5FCE76A4"/>
    <w:rsid w:val="5FDA63D3"/>
    <w:rsid w:val="5FE02BE6"/>
    <w:rsid w:val="5FE033D3"/>
    <w:rsid w:val="5FEE52F2"/>
    <w:rsid w:val="5FF2191F"/>
    <w:rsid w:val="5FF917E9"/>
    <w:rsid w:val="60006B9F"/>
    <w:rsid w:val="600412CF"/>
    <w:rsid w:val="60070EC7"/>
    <w:rsid w:val="601202A9"/>
    <w:rsid w:val="60187AD7"/>
    <w:rsid w:val="601C4BC1"/>
    <w:rsid w:val="602D379F"/>
    <w:rsid w:val="603001B3"/>
    <w:rsid w:val="603A7896"/>
    <w:rsid w:val="603D6726"/>
    <w:rsid w:val="603F5AB8"/>
    <w:rsid w:val="60423040"/>
    <w:rsid w:val="60427E3E"/>
    <w:rsid w:val="604C34C4"/>
    <w:rsid w:val="604E17B7"/>
    <w:rsid w:val="605923CB"/>
    <w:rsid w:val="605C3E05"/>
    <w:rsid w:val="605F48FE"/>
    <w:rsid w:val="60660DD4"/>
    <w:rsid w:val="606B37FE"/>
    <w:rsid w:val="608304C2"/>
    <w:rsid w:val="60923176"/>
    <w:rsid w:val="60937D6F"/>
    <w:rsid w:val="609733C0"/>
    <w:rsid w:val="60A02BA5"/>
    <w:rsid w:val="60A8653E"/>
    <w:rsid w:val="60BB3DF9"/>
    <w:rsid w:val="60C82AD2"/>
    <w:rsid w:val="60D842B5"/>
    <w:rsid w:val="60DD0D14"/>
    <w:rsid w:val="60E5001F"/>
    <w:rsid w:val="60E9219F"/>
    <w:rsid w:val="60E950E2"/>
    <w:rsid w:val="60F008DC"/>
    <w:rsid w:val="60F64A8B"/>
    <w:rsid w:val="60FB1E1C"/>
    <w:rsid w:val="611B254C"/>
    <w:rsid w:val="61315A1A"/>
    <w:rsid w:val="6139051F"/>
    <w:rsid w:val="614A217E"/>
    <w:rsid w:val="61542F3D"/>
    <w:rsid w:val="615734A0"/>
    <w:rsid w:val="616B5CE3"/>
    <w:rsid w:val="617709D9"/>
    <w:rsid w:val="6190744E"/>
    <w:rsid w:val="61A00693"/>
    <w:rsid w:val="61A93BDC"/>
    <w:rsid w:val="61AE3722"/>
    <w:rsid w:val="61C96A95"/>
    <w:rsid w:val="61CA5E4E"/>
    <w:rsid w:val="61CB04B9"/>
    <w:rsid w:val="61DC778F"/>
    <w:rsid w:val="61F63845"/>
    <w:rsid w:val="620C397F"/>
    <w:rsid w:val="620C45A0"/>
    <w:rsid w:val="622264C0"/>
    <w:rsid w:val="6229337B"/>
    <w:rsid w:val="622E5B8B"/>
    <w:rsid w:val="62395C6D"/>
    <w:rsid w:val="623B6F93"/>
    <w:rsid w:val="62550C23"/>
    <w:rsid w:val="62552024"/>
    <w:rsid w:val="62640BA5"/>
    <w:rsid w:val="6268301C"/>
    <w:rsid w:val="62746A38"/>
    <w:rsid w:val="627A64D0"/>
    <w:rsid w:val="627B1743"/>
    <w:rsid w:val="627C3DDE"/>
    <w:rsid w:val="62813E23"/>
    <w:rsid w:val="62827F99"/>
    <w:rsid w:val="628E6A9E"/>
    <w:rsid w:val="6295643C"/>
    <w:rsid w:val="629A27AC"/>
    <w:rsid w:val="62AE4B32"/>
    <w:rsid w:val="62AF264D"/>
    <w:rsid w:val="62B3728D"/>
    <w:rsid w:val="62DA54DB"/>
    <w:rsid w:val="62E003BA"/>
    <w:rsid w:val="62EB6647"/>
    <w:rsid w:val="62F13357"/>
    <w:rsid w:val="62F554D3"/>
    <w:rsid w:val="62FF5B99"/>
    <w:rsid w:val="6313080F"/>
    <w:rsid w:val="6319137B"/>
    <w:rsid w:val="6320632A"/>
    <w:rsid w:val="63251942"/>
    <w:rsid w:val="632C179D"/>
    <w:rsid w:val="63324AA0"/>
    <w:rsid w:val="634243C4"/>
    <w:rsid w:val="634A6FEF"/>
    <w:rsid w:val="6363476E"/>
    <w:rsid w:val="636C6F15"/>
    <w:rsid w:val="63723581"/>
    <w:rsid w:val="63796022"/>
    <w:rsid w:val="637A40B2"/>
    <w:rsid w:val="6387648B"/>
    <w:rsid w:val="638C7077"/>
    <w:rsid w:val="638E3D16"/>
    <w:rsid w:val="63B049F6"/>
    <w:rsid w:val="63C223CE"/>
    <w:rsid w:val="63C75B28"/>
    <w:rsid w:val="63DF1FE1"/>
    <w:rsid w:val="63E052F1"/>
    <w:rsid w:val="63EE7171"/>
    <w:rsid w:val="63F009EA"/>
    <w:rsid w:val="63F96DF9"/>
    <w:rsid w:val="63FC6BA9"/>
    <w:rsid w:val="63FF03C7"/>
    <w:rsid w:val="64082B0A"/>
    <w:rsid w:val="641B64FD"/>
    <w:rsid w:val="641E46C7"/>
    <w:rsid w:val="64203FA0"/>
    <w:rsid w:val="642C548E"/>
    <w:rsid w:val="643335EB"/>
    <w:rsid w:val="64456FD3"/>
    <w:rsid w:val="645F3509"/>
    <w:rsid w:val="64606C0A"/>
    <w:rsid w:val="646174C6"/>
    <w:rsid w:val="646F4FCB"/>
    <w:rsid w:val="64782D33"/>
    <w:rsid w:val="64933213"/>
    <w:rsid w:val="64972E15"/>
    <w:rsid w:val="64997EDE"/>
    <w:rsid w:val="64AB4224"/>
    <w:rsid w:val="64B0124C"/>
    <w:rsid w:val="64B71D82"/>
    <w:rsid w:val="64C00A2C"/>
    <w:rsid w:val="64D86CE1"/>
    <w:rsid w:val="64E6536C"/>
    <w:rsid w:val="64EE5A88"/>
    <w:rsid w:val="64EF71C4"/>
    <w:rsid w:val="65053831"/>
    <w:rsid w:val="651565B1"/>
    <w:rsid w:val="652B6E8B"/>
    <w:rsid w:val="65383F9A"/>
    <w:rsid w:val="6541194B"/>
    <w:rsid w:val="654E00CD"/>
    <w:rsid w:val="65562BD9"/>
    <w:rsid w:val="656D740C"/>
    <w:rsid w:val="656F2B6D"/>
    <w:rsid w:val="65824028"/>
    <w:rsid w:val="658D430F"/>
    <w:rsid w:val="65907391"/>
    <w:rsid w:val="6593493A"/>
    <w:rsid w:val="65954C85"/>
    <w:rsid w:val="659B0933"/>
    <w:rsid w:val="659D366D"/>
    <w:rsid w:val="65BA7754"/>
    <w:rsid w:val="65C77B0D"/>
    <w:rsid w:val="65D06B3A"/>
    <w:rsid w:val="65DB227C"/>
    <w:rsid w:val="65DE7276"/>
    <w:rsid w:val="65F128C2"/>
    <w:rsid w:val="65F238DE"/>
    <w:rsid w:val="65F326BD"/>
    <w:rsid w:val="66014C68"/>
    <w:rsid w:val="6604383A"/>
    <w:rsid w:val="662372F4"/>
    <w:rsid w:val="662762F2"/>
    <w:rsid w:val="663A3564"/>
    <w:rsid w:val="663F4055"/>
    <w:rsid w:val="6641684D"/>
    <w:rsid w:val="66516A80"/>
    <w:rsid w:val="66670C5D"/>
    <w:rsid w:val="668107E8"/>
    <w:rsid w:val="668E438F"/>
    <w:rsid w:val="669955A1"/>
    <w:rsid w:val="66A47D57"/>
    <w:rsid w:val="66AB34F8"/>
    <w:rsid w:val="66B45126"/>
    <w:rsid w:val="66C95994"/>
    <w:rsid w:val="66CE2675"/>
    <w:rsid w:val="66CE7152"/>
    <w:rsid w:val="66D03D2F"/>
    <w:rsid w:val="66D21AED"/>
    <w:rsid w:val="66D27FED"/>
    <w:rsid w:val="66DE294A"/>
    <w:rsid w:val="66E43899"/>
    <w:rsid w:val="66ED2CC6"/>
    <w:rsid w:val="66FB7930"/>
    <w:rsid w:val="6709359C"/>
    <w:rsid w:val="671B15EB"/>
    <w:rsid w:val="67380EF4"/>
    <w:rsid w:val="674B1669"/>
    <w:rsid w:val="6757645A"/>
    <w:rsid w:val="675823C8"/>
    <w:rsid w:val="675F60CC"/>
    <w:rsid w:val="676521B0"/>
    <w:rsid w:val="6766009B"/>
    <w:rsid w:val="677507E5"/>
    <w:rsid w:val="678B7E76"/>
    <w:rsid w:val="678C348E"/>
    <w:rsid w:val="678F1B88"/>
    <w:rsid w:val="67973B08"/>
    <w:rsid w:val="67A34C44"/>
    <w:rsid w:val="67C6025A"/>
    <w:rsid w:val="67DA46EF"/>
    <w:rsid w:val="67DC237B"/>
    <w:rsid w:val="67DE0F63"/>
    <w:rsid w:val="67E01ADA"/>
    <w:rsid w:val="67E32B6A"/>
    <w:rsid w:val="67E501F7"/>
    <w:rsid w:val="67E51DE0"/>
    <w:rsid w:val="67F07257"/>
    <w:rsid w:val="67FD1454"/>
    <w:rsid w:val="680A1E4A"/>
    <w:rsid w:val="680E2191"/>
    <w:rsid w:val="680E5E73"/>
    <w:rsid w:val="68103D4C"/>
    <w:rsid w:val="68246F6F"/>
    <w:rsid w:val="682A66D6"/>
    <w:rsid w:val="68446DDE"/>
    <w:rsid w:val="6847356C"/>
    <w:rsid w:val="685E656F"/>
    <w:rsid w:val="6860293E"/>
    <w:rsid w:val="68613E2E"/>
    <w:rsid w:val="686D5D9C"/>
    <w:rsid w:val="686F00DC"/>
    <w:rsid w:val="688207B5"/>
    <w:rsid w:val="6886366D"/>
    <w:rsid w:val="68896614"/>
    <w:rsid w:val="688C0FBD"/>
    <w:rsid w:val="688E6FE1"/>
    <w:rsid w:val="689714AC"/>
    <w:rsid w:val="689E78CF"/>
    <w:rsid w:val="689F22D6"/>
    <w:rsid w:val="68A7317F"/>
    <w:rsid w:val="68B66610"/>
    <w:rsid w:val="68BF1C0D"/>
    <w:rsid w:val="68D578DB"/>
    <w:rsid w:val="68E76A72"/>
    <w:rsid w:val="68EA693B"/>
    <w:rsid w:val="68F03E24"/>
    <w:rsid w:val="68F37D48"/>
    <w:rsid w:val="68F95D46"/>
    <w:rsid w:val="691A185E"/>
    <w:rsid w:val="692637F5"/>
    <w:rsid w:val="692B0489"/>
    <w:rsid w:val="692D33D1"/>
    <w:rsid w:val="69361E34"/>
    <w:rsid w:val="693A3386"/>
    <w:rsid w:val="694C16AD"/>
    <w:rsid w:val="696B46FA"/>
    <w:rsid w:val="697464AD"/>
    <w:rsid w:val="697714E3"/>
    <w:rsid w:val="697E09AB"/>
    <w:rsid w:val="698200FF"/>
    <w:rsid w:val="698C2483"/>
    <w:rsid w:val="69922206"/>
    <w:rsid w:val="69937086"/>
    <w:rsid w:val="699511CB"/>
    <w:rsid w:val="69A00789"/>
    <w:rsid w:val="69B66713"/>
    <w:rsid w:val="69BC7DAB"/>
    <w:rsid w:val="69DB6498"/>
    <w:rsid w:val="69E82AAF"/>
    <w:rsid w:val="69E95DAC"/>
    <w:rsid w:val="6A064831"/>
    <w:rsid w:val="6A252360"/>
    <w:rsid w:val="6A311109"/>
    <w:rsid w:val="6A64787D"/>
    <w:rsid w:val="6A654248"/>
    <w:rsid w:val="6A68059F"/>
    <w:rsid w:val="6A6A4D63"/>
    <w:rsid w:val="6A6B72E3"/>
    <w:rsid w:val="6A716BF5"/>
    <w:rsid w:val="6A861BF0"/>
    <w:rsid w:val="6A885BBC"/>
    <w:rsid w:val="6A8C4904"/>
    <w:rsid w:val="6A93367B"/>
    <w:rsid w:val="6A9F67ED"/>
    <w:rsid w:val="6AA14817"/>
    <w:rsid w:val="6ABB68FC"/>
    <w:rsid w:val="6ABE53EB"/>
    <w:rsid w:val="6AC02272"/>
    <w:rsid w:val="6AD66CC0"/>
    <w:rsid w:val="6AE02CA6"/>
    <w:rsid w:val="6AE51544"/>
    <w:rsid w:val="6AE87346"/>
    <w:rsid w:val="6AE95D6B"/>
    <w:rsid w:val="6B00389B"/>
    <w:rsid w:val="6B0A2EB8"/>
    <w:rsid w:val="6B0D63F4"/>
    <w:rsid w:val="6B240AFC"/>
    <w:rsid w:val="6B241D89"/>
    <w:rsid w:val="6B44334C"/>
    <w:rsid w:val="6B4B2890"/>
    <w:rsid w:val="6B673037"/>
    <w:rsid w:val="6B6B3880"/>
    <w:rsid w:val="6B6F3D81"/>
    <w:rsid w:val="6B6F52E3"/>
    <w:rsid w:val="6B7E061D"/>
    <w:rsid w:val="6B7F7A47"/>
    <w:rsid w:val="6B830D00"/>
    <w:rsid w:val="6B896745"/>
    <w:rsid w:val="6B9F00EC"/>
    <w:rsid w:val="6BC6546B"/>
    <w:rsid w:val="6BEA0EAD"/>
    <w:rsid w:val="6BEB2752"/>
    <w:rsid w:val="6BFA3D38"/>
    <w:rsid w:val="6BFA6558"/>
    <w:rsid w:val="6C120698"/>
    <w:rsid w:val="6C153A9E"/>
    <w:rsid w:val="6C201BE2"/>
    <w:rsid w:val="6C2672D6"/>
    <w:rsid w:val="6C2B4796"/>
    <w:rsid w:val="6C2D2ED1"/>
    <w:rsid w:val="6C3A6BF4"/>
    <w:rsid w:val="6C3D331E"/>
    <w:rsid w:val="6C4D3091"/>
    <w:rsid w:val="6C511FF7"/>
    <w:rsid w:val="6C524E8A"/>
    <w:rsid w:val="6C5400C2"/>
    <w:rsid w:val="6C57495D"/>
    <w:rsid w:val="6C577B68"/>
    <w:rsid w:val="6C5A0F03"/>
    <w:rsid w:val="6C5E2221"/>
    <w:rsid w:val="6C60720B"/>
    <w:rsid w:val="6C683724"/>
    <w:rsid w:val="6C6D0A1F"/>
    <w:rsid w:val="6C6E3A65"/>
    <w:rsid w:val="6C710DB9"/>
    <w:rsid w:val="6C733E4E"/>
    <w:rsid w:val="6C7B120A"/>
    <w:rsid w:val="6C9B05F7"/>
    <w:rsid w:val="6CB042E9"/>
    <w:rsid w:val="6CB25480"/>
    <w:rsid w:val="6CB26AA2"/>
    <w:rsid w:val="6CB62FB5"/>
    <w:rsid w:val="6CBC51DD"/>
    <w:rsid w:val="6CE35A99"/>
    <w:rsid w:val="6CEA7797"/>
    <w:rsid w:val="6CFA2E48"/>
    <w:rsid w:val="6CFD3EC4"/>
    <w:rsid w:val="6D1B0C88"/>
    <w:rsid w:val="6D1D0DC8"/>
    <w:rsid w:val="6D2D7CAC"/>
    <w:rsid w:val="6D3A6DEE"/>
    <w:rsid w:val="6D413C28"/>
    <w:rsid w:val="6D431C7D"/>
    <w:rsid w:val="6D504D41"/>
    <w:rsid w:val="6D5604AE"/>
    <w:rsid w:val="6D6140E4"/>
    <w:rsid w:val="6D695D46"/>
    <w:rsid w:val="6D700F75"/>
    <w:rsid w:val="6D77277C"/>
    <w:rsid w:val="6D7E04B1"/>
    <w:rsid w:val="6D8F059D"/>
    <w:rsid w:val="6D9127DC"/>
    <w:rsid w:val="6D934108"/>
    <w:rsid w:val="6DBC3498"/>
    <w:rsid w:val="6DBD492C"/>
    <w:rsid w:val="6DC96F58"/>
    <w:rsid w:val="6DD23FF1"/>
    <w:rsid w:val="6DDE04EE"/>
    <w:rsid w:val="6DDE5C1E"/>
    <w:rsid w:val="6DE44E6B"/>
    <w:rsid w:val="6DE72D49"/>
    <w:rsid w:val="6DEA0A6C"/>
    <w:rsid w:val="6DF36FEB"/>
    <w:rsid w:val="6DFD19F1"/>
    <w:rsid w:val="6E0136A8"/>
    <w:rsid w:val="6E014386"/>
    <w:rsid w:val="6E0A7406"/>
    <w:rsid w:val="6E120A1A"/>
    <w:rsid w:val="6E12529B"/>
    <w:rsid w:val="6E1D576F"/>
    <w:rsid w:val="6E2B4CB8"/>
    <w:rsid w:val="6E2D200E"/>
    <w:rsid w:val="6E301C9A"/>
    <w:rsid w:val="6E384659"/>
    <w:rsid w:val="6E494D5F"/>
    <w:rsid w:val="6E4B115B"/>
    <w:rsid w:val="6E4B6E94"/>
    <w:rsid w:val="6E4F2907"/>
    <w:rsid w:val="6E623B9D"/>
    <w:rsid w:val="6E6826DB"/>
    <w:rsid w:val="6E6F1B7C"/>
    <w:rsid w:val="6E776211"/>
    <w:rsid w:val="6E7D18B4"/>
    <w:rsid w:val="6E837F21"/>
    <w:rsid w:val="6E8A1162"/>
    <w:rsid w:val="6E984CEC"/>
    <w:rsid w:val="6E98539A"/>
    <w:rsid w:val="6E9C653C"/>
    <w:rsid w:val="6EA839E4"/>
    <w:rsid w:val="6EAE3C9C"/>
    <w:rsid w:val="6EB631B1"/>
    <w:rsid w:val="6EB713C3"/>
    <w:rsid w:val="6EC41A0D"/>
    <w:rsid w:val="6EDA59F0"/>
    <w:rsid w:val="6EDB234C"/>
    <w:rsid w:val="6EE304DE"/>
    <w:rsid w:val="6EF115B4"/>
    <w:rsid w:val="6EF52E62"/>
    <w:rsid w:val="6EF949BB"/>
    <w:rsid w:val="6F0033D9"/>
    <w:rsid w:val="6F0374B6"/>
    <w:rsid w:val="6F0C4997"/>
    <w:rsid w:val="6F11236C"/>
    <w:rsid w:val="6F1426B9"/>
    <w:rsid w:val="6F216DC3"/>
    <w:rsid w:val="6F263FBD"/>
    <w:rsid w:val="6F3B4522"/>
    <w:rsid w:val="6F3C3562"/>
    <w:rsid w:val="6F49109B"/>
    <w:rsid w:val="6F5D014A"/>
    <w:rsid w:val="6F6D4C7E"/>
    <w:rsid w:val="6F7064AB"/>
    <w:rsid w:val="6F7162C1"/>
    <w:rsid w:val="6F7A3AC4"/>
    <w:rsid w:val="6F88362F"/>
    <w:rsid w:val="6F970B21"/>
    <w:rsid w:val="6F9E3AEE"/>
    <w:rsid w:val="6F9E4F8B"/>
    <w:rsid w:val="6FB411FC"/>
    <w:rsid w:val="6FB915D9"/>
    <w:rsid w:val="6FDC3711"/>
    <w:rsid w:val="6FE93F22"/>
    <w:rsid w:val="6FF90DDC"/>
    <w:rsid w:val="70056189"/>
    <w:rsid w:val="700948E4"/>
    <w:rsid w:val="701002A3"/>
    <w:rsid w:val="70182653"/>
    <w:rsid w:val="70193B55"/>
    <w:rsid w:val="7021646C"/>
    <w:rsid w:val="70291BBD"/>
    <w:rsid w:val="70436BD8"/>
    <w:rsid w:val="7052108F"/>
    <w:rsid w:val="70522234"/>
    <w:rsid w:val="7052601D"/>
    <w:rsid w:val="70644972"/>
    <w:rsid w:val="70666AC0"/>
    <w:rsid w:val="706C45A5"/>
    <w:rsid w:val="70734545"/>
    <w:rsid w:val="708C7415"/>
    <w:rsid w:val="708D2F2E"/>
    <w:rsid w:val="709457ED"/>
    <w:rsid w:val="709B2F7E"/>
    <w:rsid w:val="709D4319"/>
    <w:rsid w:val="70A76466"/>
    <w:rsid w:val="70AF4458"/>
    <w:rsid w:val="70B52A71"/>
    <w:rsid w:val="70B6410E"/>
    <w:rsid w:val="70C03508"/>
    <w:rsid w:val="70C63D6D"/>
    <w:rsid w:val="70C65725"/>
    <w:rsid w:val="70C87750"/>
    <w:rsid w:val="70D31312"/>
    <w:rsid w:val="70D55D16"/>
    <w:rsid w:val="70ED784A"/>
    <w:rsid w:val="71210E71"/>
    <w:rsid w:val="71230808"/>
    <w:rsid w:val="71310200"/>
    <w:rsid w:val="71351C54"/>
    <w:rsid w:val="713F6847"/>
    <w:rsid w:val="71425FF2"/>
    <w:rsid w:val="7144442B"/>
    <w:rsid w:val="71480013"/>
    <w:rsid w:val="715473C1"/>
    <w:rsid w:val="7161102E"/>
    <w:rsid w:val="71683274"/>
    <w:rsid w:val="716E2DF4"/>
    <w:rsid w:val="71705E24"/>
    <w:rsid w:val="7177681C"/>
    <w:rsid w:val="717F65C6"/>
    <w:rsid w:val="71814C33"/>
    <w:rsid w:val="718B370C"/>
    <w:rsid w:val="718C1AF0"/>
    <w:rsid w:val="718F45A7"/>
    <w:rsid w:val="719117BB"/>
    <w:rsid w:val="719A0007"/>
    <w:rsid w:val="719A38A7"/>
    <w:rsid w:val="719A70A8"/>
    <w:rsid w:val="71A336EC"/>
    <w:rsid w:val="71B67728"/>
    <w:rsid w:val="71C268D1"/>
    <w:rsid w:val="71C92DDA"/>
    <w:rsid w:val="71C9450D"/>
    <w:rsid w:val="71C97C5A"/>
    <w:rsid w:val="71DE57D9"/>
    <w:rsid w:val="72012806"/>
    <w:rsid w:val="721B740C"/>
    <w:rsid w:val="72346998"/>
    <w:rsid w:val="72373859"/>
    <w:rsid w:val="723E61CF"/>
    <w:rsid w:val="72516E2B"/>
    <w:rsid w:val="725F593F"/>
    <w:rsid w:val="727F13EE"/>
    <w:rsid w:val="728A2F81"/>
    <w:rsid w:val="728D58DA"/>
    <w:rsid w:val="7299124B"/>
    <w:rsid w:val="729B2CC2"/>
    <w:rsid w:val="72A02247"/>
    <w:rsid w:val="72A278C9"/>
    <w:rsid w:val="72AE77E2"/>
    <w:rsid w:val="72B27ECC"/>
    <w:rsid w:val="72BA5A77"/>
    <w:rsid w:val="72C11651"/>
    <w:rsid w:val="72C207D4"/>
    <w:rsid w:val="72C6348A"/>
    <w:rsid w:val="72E25581"/>
    <w:rsid w:val="730C785B"/>
    <w:rsid w:val="73140060"/>
    <w:rsid w:val="731628B4"/>
    <w:rsid w:val="7319199A"/>
    <w:rsid w:val="73290516"/>
    <w:rsid w:val="732E022F"/>
    <w:rsid w:val="73417B30"/>
    <w:rsid w:val="73432E68"/>
    <w:rsid w:val="73634A81"/>
    <w:rsid w:val="736D678A"/>
    <w:rsid w:val="737039E6"/>
    <w:rsid w:val="738126E5"/>
    <w:rsid w:val="73852644"/>
    <w:rsid w:val="738E2E35"/>
    <w:rsid w:val="73927A6B"/>
    <w:rsid w:val="739C6D39"/>
    <w:rsid w:val="73A370AB"/>
    <w:rsid w:val="73B256E8"/>
    <w:rsid w:val="73B874F0"/>
    <w:rsid w:val="73BA5CF1"/>
    <w:rsid w:val="73C023FC"/>
    <w:rsid w:val="73D601E5"/>
    <w:rsid w:val="73DE3810"/>
    <w:rsid w:val="73E17ADE"/>
    <w:rsid w:val="73E27C0E"/>
    <w:rsid w:val="73E83B40"/>
    <w:rsid w:val="73EA2C46"/>
    <w:rsid w:val="73EC2FB2"/>
    <w:rsid w:val="73EE3DB1"/>
    <w:rsid w:val="73EF0B44"/>
    <w:rsid w:val="73F9508D"/>
    <w:rsid w:val="73FC5401"/>
    <w:rsid w:val="73FD3D6C"/>
    <w:rsid w:val="73FD63CD"/>
    <w:rsid w:val="73FF1AE9"/>
    <w:rsid w:val="74013B8A"/>
    <w:rsid w:val="7409196E"/>
    <w:rsid w:val="74101964"/>
    <w:rsid w:val="741B4A31"/>
    <w:rsid w:val="741F459A"/>
    <w:rsid w:val="743045E4"/>
    <w:rsid w:val="743672CE"/>
    <w:rsid w:val="74400BE2"/>
    <w:rsid w:val="74475AB2"/>
    <w:rsid w:val="74492C33"/>
    <w:rsid w:val="74555126"/>
    <w:rsid w:val="745714FB"/>
    <w:rsid w:val="746C5734"/>
    <w:rsid w:val="747B0977"/>
    <w:rsid w:val="748631EA"/>
    <w:rsid w:val="748D20C9"/>
    <w:rsid w:val="74926675"/>
    <w:rsid w:val="749955CC"/>
    <w:rsid w:val="74997DDD"/>
    <w:rsid w:val="749E401F"/>
    <w:rsid w:val="74A95FF7"/>
    <w:rsid w:val="74AC40BF"/>
    <w:rsid w:val="74B30ECC"/>
    <w:rsid w:val="74B80DD5"/>
    <w:rsid w:val="74BC4365"/>
    <w:rsid w:val="74C467D7"/>
    <w:rsid w:val="74CC462E"/>
    <w:rsid w:val="74CF6A50"/>
    <w:rsid w:val="74DC04A1"/>
    <w:rsid w:val="74DF1BAD"/>
    <w:rsid w:val="74E526B3"/>
    <w:rsid w:val="74E6159E"/>
    <w:rsid w:val="74EA6B13"/>
    <w:rsid w:val="74F24C0B"/>
    <w:rsid w:val="74F901E9"/>
    <w:rsid w:val="74FA6483"/>
    <w:rsid w:val="75000F15"/>
    <w:rsid w:val="750A76E9"/>
    <w:rsid w:val="750B15A7"/>
    <w:rsid w:val="75212CFB"/>
    <w:rsid w:val="752418E6"/>
    <w:rsid w:val="7535206A"/>
    <w:rsid w:val="75435173"/>
    <w:rsid w:val="755D36E1"/>
    <w:rsid w:val="75610D01"/>
    <w:rsid w:val="75704618"/>
    <w:rsid w:val="757412D3"/>
    <w:rsid w:val="75803D0F"/>
    <w:rsid w:val="7584343E"/>
    <w:rsid w:val="758F4766"/>
    <w:rsid w:val="75910A1A"/>
    <w:rsid w:val="75AE0956"/>
    <w:rsid w:val="75BD49D9"/>
    <w:rsid w:val="75C459CF"/>
    <w:rsid w:val="75CA1B8E"/>
    <w:rsid w:val="75CE3B4F"/>
    <w:rsid w:val="75D71983"/>
    <w:rsid w:val="75E05C77"/>
    <w:rsid w:val="75E35E0F"/>
    <w:rsid w:val="75E478D4"/>
    <w:rsid w:val="75EA212E"/>
    <w:rsid w:val="75F020C4"/>
    <w:rsid w:val="75F41967"/>
    <w:rsid w:val="75F458CD"/>
    <w:rsid w:val="75FB3AA4"/>
    <w:rsid w:val="75FE5C12"/>
    <w:rsid w:val="760770D1"/>
    <w:rsid w:val="760D7C18"/>
    <w:rsid w:val="760F0872"/>
    <w:rsid w:val="761A0F3F"/>
    <w:rsid w:val="76215C4C"/>
    <w:rsid w:val="762A723E"/>
    <w:rsid w:val="76340F4A"/>
    <w:rsid w:val="763A7DCF"/>
    <w:rsid w:val="76421AE6"/>
    <w:rsid w:val="764F2E18"/>
    <w:rsid w:val="76522565"/>
    <w:rsid w:val="76565261"/>
    <w:rsid w:val="765A2C2D"/>
    <w:rsid w:val="765D030A"/>
    <w:rsid w:val="7665140B"/>
    <w:rsid w:val="767B253B"/>
    <w:rsid w:val="767B3CC9"/>
    <w:rsid w:val="769D6234"/>
    <w:rsid w:val="76A31299"/>
    <w:rsid w:val="76AA0709"/>
    <w:rsid w:val="76AD17D7"/>
    <w:rsid w:val="76AD4686"/>
    <w:rsid w:val="76B23AED"/>
    <w:rsid w:val="76BF33D8"/>
    <w:rsid w:val="76C00775"/>
    <w:rsid w:val="76C11233"/>
    <w:rsid w:val="76C23D1E"/>
    <w:rsid w:val="76C7372A"/>
    <w:rsid w:val="76C820B8"/>
    <w:rsid w:val="76D21C82"/>
    <w:rsid w:val="76D600CE"/>
    <w:rsid w:val="76E16AA4"/>
    <w:rsid w:val="76E47259"/>
    <w:rsid w:val="76E56B9B"/>
    <w:rsid w:val="76EF351C"/>
    <w:rsid w:val="76F43D51"/>
    <w:rsid w:val="76F701E2"/>
    <w:rsid w:val="77115C50"/>
    <w:rsid w:val="772C5A22"/>
    <w:rsid w:val="773223ED"/>
    <w:rsid w:val="7737128D"/>
    <w:rsid w:val="77474437"/>
    <w:rsid w:val="7747615C"/>
    <w:rsid w:val="774852B3"/>
    <w:rsid w:val="774A0DF5"/>
    <w:rsid w:val="774F1DF9"/>
    <w:rsid w:val="77522BC4"/>
    <w:rsid w:val="77550976"/>
    <w:rsid w:val="77552257"/>
    <w:rsid w:val="775F1EE0"/>
    <w:rsid w:val="775F6654"/>
    <w:rsid w:val="77644ED8"/>
    <w:rsid w:val="776641C4"/>
    <w:rsid w:val="77676ED8"/>
    <w:rsid w:val="77747EF3"/>
    <w:rsid w:val="777614A8"/>
    <w:rsid w:val="77783493"/>
    <w:rsid w:val="77894D23"/>
    <w:rsid w:val="778967FD"/>
    <w:rsid w:val="778E745F"/>
    <w:rsid w:val="77904CF0"/>
    <w:rsid w:val="77961BFF"/>
    <w:rsid w:val="77AA7AEE"/>
    <w:rsid w:val="77C30BA9"/>
    <w:rsid w:val="77C774F8"/>
    <w:rsid w:val="77D24A0E"/>
    <w:rsid w:val="77DE64A7"/>
    <w:rsid w:val="77EA0104"/>
    <w:rsid w:val="77F2151F"/>
    <w:rsid w:val="77FA3A09"/>
    <w:rsid w:val="77FB121F"/>
    <w:rsid w:val="77FD570F"/>
    <w:rsid w:val="780C1ABA"/>
    <w:rsid w:val="781D558F"/>
    <w:rsid w:val="781E6FB0"/>
    <w:rsid w:val="7823478A"/>
    <w:rsid w:val="78237B21"/>
    <w:rsid w:val="78284A29"/>
    <w:rsid w:val="78304BD7"/>
    <w:rsid w:val="7837662E"/>
    <w:rsid w:val="784276AF"/>
    <w:rsid w:val="784327E7"/>
    <w:rsid w:val="784D072D"/>
    <w:rsid w:val="785C39E6"/>
    <w:rsid w:val="7865597F"/>
    <w:rsid w:val="78696400"/>
    <w:rsid w:val="786E70F3"/>
    <w:rsid w:val="787350F4"/>
    <w:rsid w:val="788A7BFA"/>
    <w:rsid w:val="788F385A"/>
    <w:rsid w:val="78964D20"/>
    <w:rsid w:val="78A51B5F"/>
    <w:rsid w:val="78AA56B9"/>
    <w:rsid w:val="78AB79C5"/>
    <w:rsid w:val="78AE141B"/>
    <w:rsid w:val="78B73F7F"/>
    <w:rsid w:val="78C1035C"/>
    <w:rsid w:val="78CF620E"/>
    <w:rsid w:val="78D65D94"/>
    <w:rsid w:val="78D96712"/>
    <w:rsid w:val="78E35F59"/>
    <w:rsid w:val="78ED1731"/>
    <w:rsid w:val="78F36634"/>
    <w:rsid w:val="78FF22A0"/>
    <w:rsid w:val="790D16F8"/>
    <w:rsid w:val="79193902"/>
    <w:rsid w:val="791F5DE2"/>
    <w:rsid w:val="792E0CA4"/>
    <w:rsid w:val="793A5EBD"/>
    <w:rsid w:val="793D1C29"/>
    <w:rsid w:val="79465A3F"/>
    <w:rsid w:val="794A7D8A"/>
    <w:rsid w:val="794E3A29"/>
    <w:rsid w:val="794F5894"/>
    <w:rsid w:val="79601D08"/>
    <w:rsid w:val="79650CA5"/>
    <w:rsid w:val="796A4340"/>
    <w:rsid w:val="79746114"/>
    <w:rsid w:val="797B1D1F"/>
    <w:rsid w:val="79885AC9"/>
    <w:rsid w:val="799E0B94"/>
    <w:rsid w:val="79A0060F"/>
    <w:rsid w:val="79A0768C"/>
    <w:rsid w:val="79A6640E"/>
    <w:rsid w:val="79B76001"/>
    <w:rsid w:val="79BB593A"/>
    <w:rsid w:val="79CA17BA"/>
    <w:rsid w:val="79CC5B22"/>
    <w:rsid w:val="79CD3DF5"/>
    <w:rsid w:val="79D66561"/>
    <w:rsid w:val="79DC3A96"/>
    <w:rsid w:val="79DE18D5"/>
    <w:rsid w:val="79F1065E"/>
    <w:rsid w:val="79F30BED"/>
    <w:rsid w:val="79FA06D3"/>
    <w:rsid w:val="7A01770E"/>
    <w:rsid w:val="7A024FF3"/>
    <w:rsid w:val="7A06704B"/>
    <w:rsid w:val="7A122970"/>
    <w:rsid w:val="7A134490"/>
    <w:rsid w:val="7A1A0A0C"/>
    <w:rsid w:val="7A1A1724"/>
    <w:rsid w:val="7A1B0B47"/>
    <w:rsid w:val="7A244777"/>
    <w:rsid w:val="7A256353"/>
    <w:rsid w:val="7A271214"/>
    <w:rsid w:val="7A2C7D70"/>
    <w:rsid w:val="7A3719B9"/>
    <w:rsid w:val="7A435292"/>
    <w:rsid w:val="7A473F93"/>
    <w:rsid w:val="7A47601B"/>
    <w:rsid w:val="7A4A4C94"/>
    <w:rsid w:val="7A4E6793"/>
    <w:rsid w:val="7A54046E"/>
    <w:rsid w:val="7A6B6BE5"/>
    <w:rsid w:val="7A722BD7"/>
    <w:rsid w:val="7A834B7D"/>
    <w:rsid w:val="7A8F7F21"/>
    <w:rsid w:val="7A9206ED"/>
    <w:rsid w:val="7A936539"/>
    <w:rsid w:val="7AA0268F"/>
    <w:rsid w:val="7AA034ED"/>
    <w:rsid w:val="7AA168CE"/>
    <w:rsid w:val="7AA77BD4"/>
    <w:rsid w:val="7AAC35D5"/>
    <w:rsid w:val="7AAD49B1"/>
    <w:rsid w:val="7AB33EEB"/>
    <w:rsid w:val="7AC22849"/>
    <w:rsid w:val="7AC854BC"/>
    <w:rsid w:val="7ACF1C34"/>
    <w:rsid w:val="7AD60AE7"/>
    <w:rsid w:val="7AD908CD"/>
    <w:rsid w:val="7AE55962"/>
    <w:rsid w:val="7AE832C5"/>
    <w:rsid w:val="7AEB4159"/>
    <w:rsid w:val="7AF37D43"/>
    <w:rsid w:val="7AF62E8B"/>
    <w:rsid w:val="7B09316F"/>
    <w:rsid w:val="7B0D50F1"/>
    <w:rsid w:val="7B154842"/>
    <w:rsid w:val="7B23220C"/>
    <w:rsid w:val="7B2475B1"/>
    <w:rsid w:val="7B276829"/>
    <w:rsid w:val="7B37212B"/>
    <w:rsid w:val="7B3C7B7B"/>
    <w:rsid w:val="7B477231"/>
    <w:rsid w:val="7B487776"/>
    <w:rsid w:val="7B640C86"/>
    <w:rsid w:val="7B657C72"/>
    <w:rsid w:val="7B6600B8"/>
    <w:rsid w:val="7B6A51E7"/>
    <w:rsid w:val="7B6B0225"/>
    <w:rsid w:val="7B775632"/>
    <w:rsid w:val="7B7F6808"/>
    <w:rsid w:val="7B8E7E56"/>
    <w:rsid w:val="7B960B11"/>
    <w:rsid w:val="7BA53774"/>
    <w:rsid w:val="7BA9515C"/>
    <w:rsid w:val="7BC16179"/>
    <w:rsid w:val="7BC8377F"/>
    <w:rsid w:val="7BF96BAC"/>
    <w:rsid w:val="7BFD2AE0"/>
    <w:rsid w:val="7C087784"/>
    <w:rsid w:val="7C0B3B4C"/>
    <w:rsid w:val="7C0D4241"/>
    <w:rsid w:val="7C132F71"/>
    <w:rsid w:val="7C227146"/>
    <w:rsid w:val="7C2A7499"/>
    <w:rsid w:val="7C2C117B"/>
    <w:rsid w:val="7C33374C"/>
    <w:rsid w:val="7C3B7660"/>
    <w:rsid w:val="7C495BC7"/>
    <w:rsid w:val="7C4B44EE"/>
    <w:rsid w:val="7C5A0FB4"/>
    <w:rsid w:val="7C5C09F9"/>
    <w:rsid w:val="7C7B6DE0"/>
    <w:rsid w:val="7C967D45"/>
    <w:rsid w:val="7C9C2FD9"/>
    <w:rsid w:val="7CB041F8"/>
    <w:rsid w:val="7CBC7960"/>
    <w:rsid w:val="7CC34860"/>
    <w:rsid w:val="7CC37777"/>
    <w:rsid w:val="7CC411EA"/>
    <w:rsid w:val="7CC57144"/>
    <w:rsid w:val="7CDA61D1"/>
    <w:rsid w:val="7CEC02A9"/>
    <w:rsid w:val="7CF56A33"/>
    <w:rsid w:val="7CFD4FF1"/>
    <w:rsid w:val="7CFF4C5B"/>
    <w:rsid w:val="7D010787"/>
    <w:rsid w:val="7D063DE2"/>
    <w:rsid w:val="7D090374"/>
    <w:rsid w:val="7D117537"/>
    <w:rsid w:val="7D16115A"/>
    <w:rsid w:val="7D1B233B"/>
    <w:rsid w:val="7D3015FE"/>
    <w:rsid w:val="7D4B71B5"/>
    <w:rsid w:val="7D6D1FDD"/>
    <w:rsid w:val="7D75238E"/>
    <w:rsid w:val="7D77571A"/>
    <w:rsid w:val="7D7C22EE"/>
    <w:rsid w:val="7D7E394F"/>
    <w:rsid w:val="7D8B4B53"/>
    <w:rsid w:val="7D8D40A4"/>
    <w:rsid w:val="7DAE5AE3"/>
    <w:rsid w:val="7DB1774F"/>
    <w:rsid w:val="7DBA5CD3"/>
    <w:rsid w:val="7DCD2043"/>
    <w:rsid w:val="7DD81EB1"/>
    <w:rsid w:val="7DDC57CD"/>
    <w:rsid w:val="7DE11395"/>
    <w:rsid w:val="7DE13131"/>
    <w:rsid w:val="7DE425FB"/>
    <w:rsid w:val="7DE86632"/>
    <w:rsid w:val="7E003A54"/>
    <w:rsid w:val="7E0478AF"/>
    <w:rsid w:val="7E0C2878"/>
    <w:rsid w:val="7E1063B5"/>
    <w:rsid w:val="7E18535D"/>
    <w:rsid w:val="7E2178E2"/>
    <w:rsid w:val="7E2C019D"/>
    <w:rsid w:val="7E2F2B36"/>
    <w:rsid w:val="7E3A622D"/>
    <w:rsid w:val="7E401464"/>
    <w:rsid w:val="7E4D54CB"/>
    <w:rsid w:val="7E505631"/>
    <w:rsid w:val="7E510765"/>
    <w:rsid w:val="7E643D36"/>
    <w:rsid w:val="7E68208E"/>
    <w:rsid w:val="7E7733F7"/>
    <w:rsid w:val="7E802E23"/>
    <w:rsid w:val="7EA80D71"/>
    <w:rsid w:val="7EC30895"/>
    <w:rsid w:val="7EC94040"/>
    <w:rsid w:val="7ECF20E1"/>
    <w:rsid w:val="7ED054BA"/>
    <w:rsid w:val="7ED81586"/>
    <w:rsid w:val="7EDE311E"/>
    <w:rsid w:val="7EE07E30"/>
    <w:rsid w:val="7EE76E26"/>
    <w:rsid w:val="7EFA0C4B"/>
    <w:rsid w:val="7F014442"/>
    <w:rsid w:val="7F101F33"/>
    <w:rsid w:val="7F1062FA"/>
    <w:rsid w:val="7F107C6D"/>
    <w:rsid w:val="7F150A88"/>
    <w:rsid w:val="7F2108C2"/>
    <w:rsid w:val="7F294DD4"/>
    <w:rsid w:val="7F2B71B9"/>
    <w:rsid w:val="7F2F38D7"/>
    <w:rsid w:val="7F3670D1"/>
    <w:rsid w:val="7F38058E"/>
    <w:rsid w:val="7F3E31C0"/>
    <w:rsid w:val="7F443582"/>
    <w:rsid w:val="7F4C3782"/>
    <w:rsid w:val="7F4F7D40"/>
    <w:rsid w:val="7F500F76"/>
    <w:rsid w:val="7F5A35F8"/>
    <w:rsid w:val="7F5B45AD"/>
    <w:rsid w:val="7F5F18CF"/>
    <w:rsid w:val="7F626A3B"/>
    <w:rsid w:val="7F751807"/>
    <w:rsid w:val="7F7812DE"/>
    <w:rsid w:val="7F7E5EA3"/>
    <w:rsid w:val="7F8D17FB"/>
    <w:rsid w:val="7F8E6D9B"/>
    <w:rsid w:val="7F97513E"/>
    <w:rsid w:val="7F9B1B7A"/>
    <w:rsid w:val="7F9E53BB"/>
    <w:rsid w:val="7FA84841"/>
    <w:rsid w:val="7FA94D46"/>
    <w:rsid w:val="7FAD33AA"/>
    <w:rsid w:val="7FAF381C"/>
    <w:rsid w:val="7FB85157"/>
    <w:rsid w:val="7FD73106"/>
    <w:rsid w:val="7FEB6593"/>
    <w:rsid w:val="7FF95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_Style 2"/>
    <w:basedOn w:val="1"/>
    <w:qFormat/>
    <w:uiPriority w:val="99"/>
    <w:pPr>
      <w:spacing w:line="351" w:lineRule="atLeast"/>
      <w:ind w:firstLine="623"/>
      <w:textAlignment w:val="baseline"/>
    </w:pPr>
    <w:rPr>
      <w:rFonts w:ascii="Times New Roman" w:hAnsi="Times New Roman" w:eastAsia="仿宋_GB2312"/>
      <w:color w:val="000000"/>
      <w:sz w:val="31"/>
      <w:szCs w:val="31"/>
    </w:rPr>
  </w:style>
  <w:style w:type="paragraph" w:styleId="3">
    <w:name w:val="Body Text"/>
    <w:basedOn w:val="1"/>
    <w:qFormat/>
    <w:uiPriority w:val="0"/>
    <w:pPr>
      <w:autoSpaceDE w:val="0"/>
      <w:autoSpaceDN w:val="0"/>
      <w:adjustRightInd w:val="0"/>
      <w:jc w:val="left"/>
    </w:pPr>
    <w:rPr>
      <w:rFonts w:ascii="仿宋_GB2312" w:eastAsia="仿宋_GB2312" w:cs="仿宋_GB2312"/>
      <w:kern w:val="0"/>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Heading 1"/>
    <w:basedOn w:val="1"/>
    <w:qFormat/>
    <w:uiPriority w:val="0"/>
    <w:pPr>
      <w:autoSpaceDE w:val="0"/>
      <w:autoSpaceDN w:val="0"/>
      <w:adjustRightInd w:val="0"/>
      <w:spacing w:line="753" w:lineRule="exact"/>
      <w:ind w:right="332"/>
      <w:jc w:val="center"/>
      <w:outlineLvl w:val="0"/>
    </w:pPr>
    <w:rPr>
      <w:rFonts w:ascii="方正小标宋_GBK" w:eastAsia="方正小标宋_GBK" w:cs="方正小标宋_GBK"/>
      <w:kern w:val="0"/>
      <w:sz w:val="44"/>
      <w:szCs w:val="44"/>
    </w:rPr>
  </w:style>
  <w:style w:type="paragraph" w:customStyle="1" w:styleId="9">
    <w:name w:val="List Paragraph"/>
    <w:basedOn w:val="1"/>
    <w:qFormat/>
    <w:uiPriority w:val="0"/>
    <w:pPr>
      <w:autoSpaceDE w:val="0"/>
      <w:autoSpaceDN w:val="0"/>
      <w:adjustRightInd w:val="0"/>
      <w:ind w:left="266" w:firstLine="640"/>
      <w:jc w:val="left"/>
    </w:pPr>
    <w:rPr>
      <w:rFonts w:ascii="仿宋_GB2312" w:eastAsia="仿宋_GB2312" w:cs="仿宋_GB2312"/>
      <w:kern w:val="0"/>
      <w:sz w:val="24"/>
    </w:rPr>
  </w:style>
  <w:style w:type="paragraph" w:customStyle="1" w:styleId="10">
    <w:name w:val="Heading 2"/>
    <w:basedOn w:val="1"/>
    <w:qFormat/>
    <w:uiPriority w:val="0"/>
    <w:pPr>
      <w:autoSpaceDE w:val="0"/>
      <w:autoSpaceDN w:val="0"/>
      <w:adjustRightInd w:val="0"/>
      <w:ind w:left="178"/>
      <w:jc w:val="left"/>
      <w:outlineLvl w:val="1"/>
    </w:pPr>
    <w:rPr>
      <w:rFonts w:ascii="宋体" w:cs="宋体"/>
      <w:b/>
      <w:bCs/>
      <w:kern w:val="0"/>
      <w:sz w:val="36"/>
      <w:szCs w:val="36"/>
    </w:rPr>
  </w:style>
  <w:style w:type="paragraph" w:customStyle="1" w:styleId="11">
    <w:name w:val="Table Paragraph"/>
    <w:basedOn w:val="1"/>
    <w:qFormat/>
    <w:uiPriority w:val="0"/>
    <w:pPr>
      <w:autoSpaceDE w:val="0"/>
      <w:autoSpaceDN w:val="0"/>
      <w:adjustRightInd w:val="0"/>
      <w:jc w:val="left"/>
    </w:pPr>
    <w:rPr>
      <w:rFonts w:asci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2020-10-15T07:58:00Z</dcterms:created>
  <dc:creator>Administrator</dc:creator>
  <cp:lastModifiedBy>Administrator</cp:lastModifiedBy>
  <cp:lastPrinted>2023-04-13T09:21:00Z</cp:lastPrinted>
  <dcterms:modified xsi:type="dcterms:W3CDTF">2023-08-22T03:01:18Z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227EDDCD3FFB4D3793DCD418FD16986B_12</vt:lpwstr>
  </property>
</Properties>
</file>